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7B430A" w:rsidP="00115CA9">
      <w:pPr>
        <w:jc w:val="center"/>
        <w:rPr>
          <w:b/>
        </w:rPr>
      </w:pPr>
      <w:r>
        <w:rPr>
          <w:b/>
        </w:rPr>
        <w:t>COURSE IDENTIFICATION FORM</w:t>
      </w:r>
    </w:p>
    <w:p w:rsidR="007B430A" w:rsidRPr="006754DE" w:rsidRDefault="007B430A"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1C2EF7">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8616DD">
              <w:rPr>
                <w:b w:val="0"/>
                <w:sz w:val="22"/>
                <w:szCs w:val="22"/>
                <w:u w:val="none"/>
                <w:lang w:val="en-GB"/>
              </w:rPr>
              <w:t>SM-</w:t>
            </w:r>
            <w:r w:rsidR="006028EA">
              <w:rPr>
                <w:b w:val="0"/>
                <w:sz w:val="22"/>
                <w:szCs w:val="22"/>
                <w:u w:val="none"/>
                <w:lang w:val="en-GB"/>
              </w:rPr>
              <w:t>52</w:t>
            </w:r>
            <w:r w:rsidR="001C2EF7">
              <w:rPr>
                <w:b w:val="0"/>
                <w:sz w:val="22"/>
                <w:szCs w:val="22"/>
                <w:u w:val="none"/>
                <w:lang w:val="en-GB"/>
              </w:rPr>
              <w:t>5</w:t>
            </w:r>
            <w:r w:rsidR="006028EA">
              <w:rPr>
                <w:b w:val="0"/>
                <w:sz w:val="22"/>
                <w:szCs w:val="22"/>
                <w:u w:val="none"/>
                <w:lang w:val="en-GB"/>
              </w:rPr>
              <w:t xml:space="preserve"> </w:t>
            </w:r>
            <w:r w:rsidR="001C2EF7">
              <w:rPr>
                <w:b w:val="0"/>
                <w:sz w:val="22"/>
                <w:szCs w:val="22"/>
                <w:u w:val="none"/>
                <w:lang w:val="en-GB"/>
              </w:rPr>
              <w:t>Estimation methods of fish stock</w:t>
            </w:r>
          </w:p>
        </w:tc>
        <w:tc>
          <w:tcPr>
            <w:tcW w:w="4950" w:type="dxa"/>
            <w:gridSpan w:val="6"/>
            <w:vAlign w:val="center"/>
          </w:tcPr>
          <w:p w:rsidR="005E2098" w:rsidRPr="008616DD" w:rsidRDefault="006754DE" w:rsidP="00D7335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Fisheries Post Graduate</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AD10BD" w:rsidP="00D73355">
            <w:pPr>
              <w:spacing w:before="120" w:after="120"/>
              <w:jc w:val="both"/>
              <w:rPr>
                <w:lang w:val="en-GB"/>
              </w:rPr>
            </w:pPr>
            <w:r>
              <w:rPr>
                <w:sz w:val="22"/>
                <w:szCs w:val="22"/>
                <w:lang w:val="en-GB"/>
              </w:rPr>
              <w:t>Prof. Dr. Fahrettin YÜKSEL</w:t>
            </w:r>
            <w:bookmarkStart w:id="0" w:name="_GoBack"/>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F801DD" w:rsidRDefault="00D73355" w:rsidP="00D73355">
            <w:pPr>
              <w:spacing w:before="120" w:after="120"/>
              <w:jc w:val="both"/>
              <w:rPr>
                <w:lang w:val="en-US"/>
              </w:rPr>
            </w:pPr>
            <w:r w:rsidRPr="00F801DD">
              <w:rPr>
                <w:sz w:val="22"/>
                <w:szCs w:val="22"/>
                <w:lang w:val="en-US"/>
              </w:rPr>
              <w:t>Post Graduate</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1C2EF7" w:rsidRDefault="001C2EF7" w:rsidP="00D73355">
            <w:pPr>
              <w:jc w:val="both"/>
              <w:rPr>
                <w:lang w:val="en-US"/>
              </w:rPr>
            </w:pPr>
            <w:r w:rsidRPr="001C2EF7">
              <w:rPr>
                <w:color w:val="333333"/>
                <w:sz w:val="22"/>
                <w:szCs w:val="22"/>
                <w:shd w:val="clear" w:color="auto" w:fill="FFFFFF"/>
                <w:lang w:val="en-US"/>
              </w:rPr>
              <w:t>The main objectives of this course are to be learning of the concept of fish population structures and dynamics; sampling methods and obtaining data from specimens; data arrangement and selecting statistical methods; taxonomic and abundance analysis; growth models; reproduction and feeding biology; determination of the stock size in Inland waters; Comparison methods of parametric and non parametric data.</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1C2EF7" w:rsidRDefault="00515833" w:rsidP="00D73355">
            <w:pPr>
              <w:spacing w:before="120" w:after="120"/>
              <w:ind w:right="62"/>
              <w:jc w:val="both"/>
              <w:rPr>
                <w:lang w:val="en-US"/>
              </w:rPr>
            </w:pPr>
            <w:r w:rsidRPr="001C2EF7">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1C2EF7" w:rsidRDefault="001C2EF7" w:rsidP="00D73355">
            <w:pPr>
              <w:jc w:val="both"/>
              <w:rPr>
                <w:lang w:val="en-US"/>
              </w:rPr>
            </w:pPr>
            <w:r w:rsidRPr="001C2EF7">
              <w:rPr>
                <w:color w:val="333333"/>
                <w:sz w:val="22"/>
                <w:szCs w:val="22"/>
                <w:shd w:val="clear" w:color="auto" w:fill="FFFFFF"/>
                <w:lang w:val="en-US"/>
              </w:rPr>
              <w:t>The concepts of population structure and population dynamics; Sampling planning, passive and active fishing techniques, fixation methods; Obtaining metric and meristic data; Data arranging and choice of statistical methods used in the analysis; Taxonomic analysis; Analysis of fish abundance, distribution, length, weight and length-weight relationship; Length and weight related indices; Growth models; Determining of sexual maturity and reproductive period, fecundity analysis; Recruitment analysis; Feeding types of food and feeding analysis; Tagging and marking techniques; Stock assessment methods; Determination of mortality rates; Comparison of parametric and non-parametric data</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5E2098" w:rsidRPr="00D73355" w:rsidRDefault="001C2EF7" w:rsidP="00D73355">
            <w:pPr>
              <w:jc w:val="both"/>
              <w:rPr>
                <w:lang w:val="en-GB"/>
              </w:rPr>
            </w:pPr>
            <w:r w:rsidRPr="003757A2">
              <w:rPr>
                <w:color w:val="333333"/>
                <w:sz w:val="22"/>
                <w:szCs w:val="22"/>
                <w:shd w:val="clear" w:color="auto" w:fill="FFFFFF"/>
              </w:rPr>
              <w:t>Murphy B.R., Willis, D.V. (1996). Fisheries Techniques, American Fisheries Society. Bethesda, Maryland. Ricker, W.E. (1975). Computation and Interpretation of Biological Statistics of Fish Population., Bull. Fish. Res. Board Can. 191. Krebs, C.J. (1989). Ecological Methodology. Harper Collins Publishers, New York. Summerfelt, R.C, Hall, G.E. (1987). Age and Growth of Fish. Iowa State University Press. Gulland, J.A. (1991). Fish Population Dynamics. John Wiley &amp; Sons, New York. Potts, G.W., Wootton, R.J. (1989). Fish Reproduction: Strategies and Tactics. Academic Press, London.</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876877" w:rsidRPr="008B663A" w:rsidRDefault="00C828F8" w:rsidP="00876877">
            <w:pPr>
              <w:pStyle w:val="ListeParagraf"/>
              <w:numPr>
                <w:ilvl w:val="0"/>
                <w:numId w:val="5"/>
              </w:numPr>
              <w:jc w:val="both"/>
              <w:rPr>
                <w:lang w:val="en-US"/>
              </w:rPr>
            </w:pPr>
            <w:r w:rsidRPr="00C828F8">
              <w:rPr>
                <w:sz w:val="22"/>
                <w:szCs w:val="22"/>
                <w:shd w:val="clear" w:color="auto" w:fill="FFFFFF"/>
                <w:lang w:val="en-US"/>
              </w:rPr>
              <w:t>Fish sampling methods and planning</w:t>
            </w:r>
            <w:r w:rsidR="00876877" w:rsidRPr="008B663A">
              <w:rPr>
                <w:sz w:val="22"/>
                <w:szCs w:val="22"/>
                <w:shd w:val="clear" w:color="auto" w:fill="FFFFFF"/>
                <w:lang w:val="en-US"/>
              </w:rPr>
              <w:t xml:space="preserve">. </w:t>
            </w:r>
          </w:p>
          <w:p w:rsidR="00876877" w:rsidRPr="008B663A" w:rsidRDefault="00C828F8" w:rsidP="00876877">
            <w:pPr>
              <w:pStyle w:val="ListeParagraf"/>
              <w:numPr>
                <w:ilvl w:val="0"/>
                <w:numId w:val="5"/>
              </w:numPr>
              <w:jc w:val="both"/>
              <w:rPr>
                <w:lang w:val="en-US"/>
              </w:rPr>
            </w:pPr>
            <w:r w:rsidRPr="00C828F8">
              <w:rPr>
                <w:sz w:val="22"/>
                <w:szCs w:val="22"/>
                <w:shd w:val="clear" w:color="auto" w:fill="FFFFFF"/>
                <w:lang w:val="en-US"/>
              </w:rPr>
              <w:t>Obtaining data from specimens, data arrangement and selecting statisitcal methods used</w:t>
            </w:r>
            <w:r w:rsidR="008B663A" w:rsidRPr="008B663A">
              <w:rPr>
                <w:sz w:val="22"/>
                <w:szCs w:val="22"/>
                <w:shd w:val="clear" w:color="auto" w:fill="FFFFFF"/>
                <w:lang w:val="en-US"/>
              </w:rPr>
              <w:t xml:space="preserve">. </w:t>
            </w:r>
            <w:r w:rsidR="00876877" w:rsidRPr="008B663A">
              <w:rPr>
                <w:sz w:val="22"/>
                <w:szCs w:val="22"/>
                <w:shd w:val="clear" w:color="auto" w:fill="FFFFFF"/>
                <w:lang w:val="en-US"/>
              </w:rPr>
              <w:t xml:space="preserve"> </w:t>
            </w:r>
          </w:p>
          <w:p w:rsidR="00876877" w:rsidRPr="008B663A" w:rsidRDefault="00C828F8" w:rsidP="00876877">
            <w:pPr>
              <w:pStyle w:val="ListeParagraf"/>
              <w:numPr>
                <w:ilvl w:val="0"/>
                <w:numId w:val="5"/>
              </w:numPr>
              <w:jc w:val="both"/>
              <w:rPr>
                <w:lang w:val="en-US"/>
              </w:rPr>
            </w:pPr>
            <w:r w:rsidRPr="00C828F8">
              <w:rPr>
                <w:sz w:val="22"/>
                <w:szCs w:val="22"/>
                <w:shd w:val="clear" w:color="auto" w:fill="FFFFFF"/>
                <w:lang w:val="en-US"/>
              </w:rPr>
              <w:t>Determination of the stock size in Inland Waters</w:t>
            </w:r>
            <w:r w:rsidR="00876877" w:rsidRPr="008B663A">
              <w:rPr>
                <w:sz w:val="22"/>
                <w:szCs w:val="22"/>
                <w:shd w:val="clear" w:color="auto" w:fill="FFFFFF"/>
                <w:lang w:val="en-US"/>
              </w:rPr>
              <w:t xml:space="preserve">. </w:t>
            </w:r>
          </w:p>
          <w:p w:rsidR="00D16D72" w:rsidRPr="00876877" w:rsidRDefault="00C828F8" w:rsidP="008B663A">
            <w:pPr>
              <w:pStyle w:val="ListeParagraf"/>
              <w:numPr>
                <w:ilvl w:val="0"/>
                <w:numId w:val="5"/>
              </w:numPr>
              <w:jc w:val="both"/>
              <w:rPr>
                <w:lang w:val="en-US"/>
              </w:rPr>
            </w:pPr>
            <w:r w:rsidRPr="00C828F8">
              <w:rPr>
                <w:sz w:val="22"/>
                <w:szCs w:val="22"/>
                <w:shd w:val="clear" w:color="auto" w:fill="FFFFFF"/>
                <w:lang w:val="en-US"/>
              </w:rPr>
              <w:t xml:space="preserve">Comparison </w:t>
            </w:r>
            <w:r w:rsidR="00996485" w:rsidRPr="00C828F8">
              <w:rPr>
                <w:sz w:val="22"/>
                <w:szCs w:val="22"/>
                <w:shd w:val="clear" w:color="auto" w:fill="FFFFFF"/>
                <w:lang w:val="en-US"/>
              </w:rPr>
              <w:t>methods</w:t>
            </w:r>
            <w:r w:rsidR="008B663A" w:rsidRPr="008B663A">
              <w:rPr>
                <w:sz w:val="22"/>
                <w:szCs w:val="22"/>
                <w:shd w:val="clear" w:color="auto" w:fill="FFFFFF"/>
                <w:lang w:val="en-US"/>
              </w:rPr>
              <w:t>.</w:t>
            </w:r>
            <w:r w:rsidR="008B663A">
              <w:rPr>
                <w:rStyle w:val="apple-converted-space"/>
                <w:rFonts w:ascii="Trebuchet MS" w:hAnsi="Trebuchet MS"/>
                <w:color w:val="000000"/>
                <w:sz w:val="14"/>
                <w:szCs w:val="14"/>
                <w:shd w:val="clear" w:color="auto" w:fill="FFFFFF"/>
              </w:rPr>
              <w:t> </w:t>
            </w:r>
            <w:r w:rsidR="00876877" w:rsidRPr="00876877">
              <w:rPr>
                <w:rStyle w:val="apple-converted-space"/>
                <w:color w:val="333333"/>
                <w:sz w:val="22"/>
                <w:szCs w:val="22"/>
                <w:shd w:val="clear" w:color="auto" w:fill="FFFFFF"/>
                <w:lang w:val="en-US"/>
              </w:rPr>
              <w:t> </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D507C4"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The concepts of population structure and population dynamics; Sampling planning, passive and active fishing techniques, fixation methods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Obtaining metric and meristic data</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 xml:space="preserve">Data arranging and choice of statistical methods used in the analysis </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Taxonomic analysis; Analysis of fish abundance, distribution, length, weight and length-weight relationship</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Length and weight related indices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Growth models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Growth models</w:t>
            </w:r>
          </w:p>
          <w:p w:rsidR="002C6C99" w:rsidRPr="00D507C4" w:rsidRDefault="002C6C99" w:rsidP="00D73355">
            <w:pPr>
              <w:pStyle w:val="KonuBal"/>
              <w:numPr>
                <w:ilvl w:val="0"/>
                <w:numId w:val="4"/>
              </w:numPr>
              <w:spacing w:after="120"/>
              <w:jc w:val="both"/>
              <w:rPr>
                <w:b w:val="0"/>
                <w:szCs w:val="22"/>
                <w:u w:val="none"/>
                <w:lang w:val="en-US"/>
              </w:rPr>
            </w:pPr>
            <w:r w:rsidRPr="00D507C4">
              <w:rPr>
                <w:b w:val="0"/>
                <w:sz w:val="22"/>
                <w:szCs w:val="22"/>
                <w:u w:val="none"/>
                <w:lang w:val="en-US"/>
              </w:rPr>
              <w:t>Mid-Term exam</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Determining of sexual maturity and reproductive period; Fecundity analysis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Recruitment analysis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Tagging and marking techniques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Stock assessment methods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Determination of mortality rates</w:t>
            </w:r>
          </w:p>
          <w:p w:rsidR="0042546E" w:rsidRPr="00D507C4" w:rsidRDefault="002D3843" w:rsidP="00D73355">
            <w:pPr>
              <w:pStyle w:val="KonuBal"/>
              <w:numPr>
                <w:ilvl w:val="0"/>
                <w:numId w:val="4"/>
              </w:numPr>
              <w:spacing w:after="120"/>
              <w:jc w:val="both"/>
              <w:rPr>
                <w:b w:val="0"/>
                <w:szCs w:val="22"/>
                <w:u w:val="none"/>
                <w:lang w:val="en-US"/>
              </w:rPr>
            </w:pPr>
            <w:r w:rsidRPr="002D3843">
              <w:rPr>
                <w:b w:val="0"/>
                <w:color w:val="333333"/>
                <w:sz w:val="22"/>
                <w:szCs w:val="22"/>
                <w:u w:val="none"/>
                <w:shd w:val="clear" w:color="auto" w:fill="FFFFFF"/>
                <w:lang w:val="en-US"/>
              </w:rPr>
              <w:t>Comparison of parametric and non-parametric data</w:t>
            </w:r>
          </w:p>
          <w:p w:rsidR="002C6C99" w:rsidRPr="00D73355" w:rsidRDefault="002C6C99" w:rsidP="00D73355">
            <w:pPr>
              <w:pStyle w:val="KonuBal"/>
              <w:numPr>
                <w:ilvl w:val="0"/>
                <w:numId w:val="4"/>
              </w:numPr>
              <w:spacing w:after="120"/>
              <w:jc w:val="both"/>
              <w:rPr>
                <w:b w:val="0"/>
                <w:szCs w:val="22"/>
                <w:u w:val="none"/>
                <w:lang w:val="en-GB"/>
              </w:rPr>
            </w:pPr>
            <w:r w:rsidRPr="00D507C4">
              <w:rPr>
                <w:b w:val="0"/>
                <w:sz w:val="22"/>
                <w:szCs w:val="22"/>
                <w:u w:val="none"/>
                <w:lang w:val="en-US"/>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D507C4"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1</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Deepens and improves the information based on university education up to expertise level in Fishing and Seafood Processing Technology.</w:t>
            </w:r>
            <w:r w:rsidRPr="00D651F4">
              <w:rPr>
                <w:rStyle w:val="apple-converted-space"/>
                <w:color w:val="000000"/>
                <w:sz w:val="22"/>
                <w:szCs w:val="22"/>
                <w:shd w:val="clear" w:color="auto" w:fill="FFFFFF"/>
                <w:lang w:val="en-GB"/>
              </w:rPr>
              <w:t> </w:t>
            </w:r>
          </w:p>
        </w:tc>
        <w:tc>
          <w:tcPr>
            <w:tcW w:w="1962" w:type="dxa"/>
            <w:vAlign w:val="center"/>
          </w:tcPr>
          <w:p w:rsidR="00552D55" w:rsidRPr="00A72DC1" w:rsidRDefault="00552D55" w:rsidP="00FD70F4">
            <w:pPr>
              <w:jc w:val="center"/>
            </w:pPr>
            <w:r>
              <w:t>2</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2</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Collects, assesses and publishes data related to their expertise area, cares public, scientific, cultural and ethical values during data collection.</w:t>
            </w:r>
          </w:p>
        </w:tc>
        <w:tc>
          <w:tcPr>
            <w:tcW w:w="1962" w:type="dxa"/>
            <w:vAlign w:val="center"/>
          </w:tcPr>
          <w:p w:rsidR="00552D55" w:rsidRPr="00A72DC1" w:rsidRDefault="00552D55" w:rsidP="00FD70F4">
            <w:pPr>
              <w:jc w:val="center"/>
            </w:pPr>
            <w:r>
              <w:t>2</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3</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Solves problems by using problem-solving and suitable methods, establishes cause and effect relationships in the process in his/her expertise.</w:t>
            </w:r>
          </w:p>
        </w:tc>
        <w:tc>
          <w:tcPr>
            <w:tcW w:w="1962" w:type="dxa"/>
            <w:vAlign w:val="center"/>
          </w:tcPr>
          <w:p w:rsidR="00552D55" w:rsidRPr="00A72DC1" w:rsidRDefault="00552D55" w:rsidP="00FD70F4">
            <w:pPr>
              <w:jc w:val="center"/>
            </w:pPr>
            <w:r>
              <w:t>0</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4</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Develops a positive attitude towards lifelong learning.</w:t>
            </w:r>
            <w:r w:rsidRPr="00D651F4">
              <w:rPr>
                <w:rStyle w:val="apple-converted-space"/>
                <w:color w:val="000000"/>
                <w:sz w:val="22"/>
                <w:szCs w:val="22"/>
                <w:shd w:val="clear" w:color="auto" w:fill="FFFFFF"/>
                <w:lang w:val="en-GB"/>
              </w:rPr>
              <w:t> </w:t>
            </w:r>
          </w:p>
        </w:tc>
        <w:tc>
          <w:tcPr>
            <w:tcW w:w="1962" w:type="dxa"/>
            <w:vAlign w:val="center"/>
          </w:tcPr>
          <w:p w:rsidR="00552D55" w:rsidRPr="00A72DC1" w:rsidRDefault="00552D55" w:rsidP="00FD70F4">
            <w:pPr>
              <w:jc w:val="center"/>
            </w:pPr>
            <w:r>
              <w:t>1</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5</w:t>
            </w:r>
          </w:p>
        </w:tc>
        <w:tc>
          <w:tcPr>
            <w:tcW w:w="7578" w:type="dxa"/>
          </w:tcPr>
          <w:p w:rsidR="00552D55" w:rsidRPr="00D651F4" w:rsidRDefault="00552D55" w:rsidP="00D651F4">
            <w:pPr>
              <w:spacing w:after="200" w:line="276" w:lineRule="auto"/>
              <w:jc w:val="both"/>
              <w:rPr>
                <w:lang w:val="en-GB"/>
              </w:rPr>
            </w:pPr>
            <w:r w:rsidRPr="00D651F4">
              <w:rPr>
                <w:sz w:val="22"/>
                <w:szCs w:val="22"/>
                <w:lang w:val="en-GB"/>
              </w:rPr>
              <w:t>Ability for independent study in their area of expertise.</w:t>
            </w:r>
          </w:p>
        </w:tc>
        <w:tc>
          <w:tcPr>
            <w:tcW w:w="1962" w:type="dxa"/>
            <w:vAlign w:val="center"/>
          </w:tcPr>
          <w:p w:rsidR="00552D55" w:rsidRPr="00A72DC1" w:rsidRDefault="00552D55" w:rsidP="00FD70F4">
            <w:pPr>
              <w:jc w:val="center"/>
            </w:pPr>
            <w:r>
              <w:t>3</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lastRenderedPageBreak/>
              <w:t>6</w:t>
            </w:r>
          </w:p>
        </w:tc>
        <w:tc>
          <w:tcPr>
            <w:tcW w:w="7578" w:type="dxa"/>
          </w:tcPr>
          <w:p w:rsidR="00552D55" w:rsidRPr="00D651F4" w:rsidRDefault="00552D55" w:rsidP="00D651F4">
            <w:pPr>
              <w:spacing w:after="200" w:line="276" w:lineRule="auto"/>
              <w:jc w:val="both"/>
              <w:rPr>
                <w:lang w:val="en-GB"/>
              </w:rPr>
            </w:pPr>
            <w:r w:rsidRPr="00D651F4">
              <w:rPr>
                <w:sz w:val="22"/>
                <w:szCs w:val="22"/>
                <w:lang w:val="en-GB"/>
              </w:rPr>
              <w:t>Obtaining and using literature in their area of expertise.</w:t>
            </w:r>
          </w:p>
        </w:tc>
        <w:tc>
          <w:tcPr>
            <w:tcW w:w="1962" w:type="dxa"/>
            <w:vAlign w:val="center"/>
          </w:tcPr>
          <w:p w:rsidR="00552D55" w:rsidRPr="00A72DC1" w:rsidRDefault="00552D55" w:rsidP="00FD70F4">
            <w:pPr>
              <w:jc w:val="center"/>
            </w:pPr>
            <w:r>
              <w:t>3</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7</w:t>
            </w:r>
          </w:p>
        </w:tc>
        <w:tc>
          <w:tcPr>
            <w:tcW w:w="7578" w:type="dxa"/>
          </w:tcPr>
          <w:p w:rsidR="00552D55" w:rsidRPr="00D651F4" w:rsidRDefault="00552D55" w:rsidP="00D651F4">
            <w:pPr>
              <w:spacing w:after="200" w:line="276" w:lineRule="auto"/>
              <w:jc w:val="both"/>
              <w:rPr>
                <w:lang w:val="en-GB"/>
              </w:rPr>
            </w:pPr>
            <w:r w:rsidRPr="00D651F4">
              <w:rPr>
                <w:sz w:val="22"/>
                <w:szCs w:val="22"/>
                <w:lang w:val="en-GB"/>
              </w:rPr>
              <w:t>Written, verbal and visual convey of their studies and developments in their area of expertise.</w:t>
            </w:r>
          </w:p>
        </w:tc>
        <w:tc>
          <w:tcPr>
            <w:tcW w:w="1962" w:type="dxa"/>
            <w:vAlign w:val="center"/>
          </w:tcPr>
          <w:p w:rsidR="00552D55" w:rsidRPr="00A72DC1" w:rsidRDefault="00552D55" w:rsidP="00FD70F4">
            <w:pPr>
              <w:jc w:val="center"/>
            </w:pPr>
            <w:r>
              <w:t>2</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8</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Comprehends interaction of expertise area in relation to interdisciplinary relationships.</w:t>
            </w:r>
            <w:r w:rsidRPr="00D651F4">
              <w:rPr>
                <w:rStyle w:val="apple-converted-space"/>
                <w:color w:val="000000"/>
                <w:sz w:val="22"/>
                <w:szCs w:val="22"/>
                <w:shd w:val="clear" w:color="auto" w:fill="FFFFFF"/>
                <w:lang w:val="en-GB"/>
              </w:rPr>
              <w:t> </w:t>
            </w:r>
          </w:p>
        </w:tc>
        <w:tc>
          <w:tcPr>
            <w:tcW w:w="1962" w:type="dxa"/>
            <w:vAlign w:val="center"/>
          </w:tcPr>
          <w:p w:rsidR="00552D55" w:rsidRPr="00A72DC1" w:rsidRDefault="00552D55" w:rsidP="00FD70F4">
            <w:pPr>
              <w:jc w:val="center"/>
            </w:pPr>
            <w:r>
              <w:t>0</w:t>
            </w:r>
          </w:p>
        </w:tc>
      </w:tr>
    </w:tbl>
    <w:p w:rsidR="00D507C4" w:rsidRDefault="00D507C4" w:rsidP="00511538">
      <w:pPr>
        <w:rPr>
          <w:lang w:val="en-GB"/>
        </w:rPr>
      </w:pPr>
    </w:p>
    <w:p w:rsidR="007B430A" w:rsidRDefault="007B430A"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9"/>
        <w:gridCol w:w="3957"/>
      </w:tblGrid>
      <w:tr w:rsidR="005E2098" w:rsidRPr="006754DE" w:rsidTr="007B430A">
        <w:trPr>
          <w:trHeight w:val="737"/>
          <w:jc w:val="center"/>
        </w:trPr>
        <w:tc>
          <w:tcPr>
            <w:tcW w:w="5979" w:type="dxa"/>
            <w:vAlign w:val="center"/>
          </w:tcPr>
          <w:p w:rsidR="005E2098" w:rsidRPr="006754DE" w:rsidRDefault="007B430A" w:rsidP="00435E9C">
            <w:pPr>
              <w:jc w:val="center"/>
              <w:rPr>
                <w:b/>
                <w:lang w:val="en-GB"/>
              </w:rPr>
            </w:pPr>
            <w:r>
              <w:rPr>
                <w:b/>
                <w:lang w:val="en-GB"/>
              </w:rPr>
              <w:t>Prof.</w:t>
            </w:r>
            <w:r w:rsidR="00435E9C">
              <w:rPr>
                <w:b/>
                <w:lang w:val="en-GB"/>
              </w:rPr>
              <w:t xml:space="preserve"> </w:t>
            </w:r>
            <w:r w:rsidR="00047630">
              <w:rPr>
                <w:b/>
                <w:lang w:val="en-GB"/>
              </w:rPr>
              <w:t xml:space="preserve">Dr. </w:t>
            </w:r>
            <w:r w:rsidR="00435E9C">
              <w:rPr>
                <w:b/>
                <w:lang w:val="en-GB"/>
              </w:rPr>
              <w:t>Fahrettin YÜKSEL</w:t>
            </w:r>
          </w:p>
        </w:tc>
        <w:tc>
          <w:tcPr>
            <w:tcW w:w="3957" w:type="dxa"/>
            <w:vAlign w:val="center"/>
          </w:tcPr>
          <w:p w:rsidR="005E2098" w:rsidRPr="006754DE" w:rsidRDefault="007B430A"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30" w:rsidRDefault="001E0830" w:rsidP="00102260">
      <w:r>
        <w:separator/>
      </w:r>
    </w:p>
  </w:endnote>
  <w:endnote w:type="continuationSeparator" w:id="0">
    <w:p w:rsidR="001E0830" w:rsidRDefault="001E0830" w:rsidP="0010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30" w:rsidRDefault="001E0830" w:rsidP="00102260">
      <w:r>
        <w:separator/>
      </w:r>
    </w:p>
  </w:footnote>
  <w:footnote w:type="continuationSeparator" w:id="0">
    <w:p w:rsidR="001E0830" w:rsidRDefault="001E0830" w:rsidP="001022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102260" w:rsidTr="00102260">
      <w:trPr>
        <w:jc w:val="center"/>
      </w:trPr>
      <w:tc>
        <w:tcPr>
          <w:tcW w:w="3287" w:type="dxa"/>
          <w:tcBorders>
            <w:top w:val="single" w:sz="18" w:space="0" w:color="auto"/>
            <w:left w:val="single" w:sz="18" w:space="0" w:color="auto"/>
            <w:bottom w:val="single" w:sz="18" w:space="0" w:color="auto"/>
            <w:right w:val="nil"/>
          </w:tcBorders>
          <w:hideMark/>
        </w:tcPr>
        <w:p w:rsidR="00102260" w:rsidRDefault="00102260" w:rsidP="00102260">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102260" w:rsidRDefault="00102260" w:rsidP="00102260">
          <w:pPr>
            <w:keepNext/>
            <w:jc w:val="center"/>
            <w:outlineLvl w:val="0"/>
            <w:rPr>
              <w:b/>
              <w:bCs/>
              <w:lang w:eastAsia="x-none"/>
            </w:rPr>
          </w:pPr>
        </w:p>
        <w:p w:rsidR="00102260" w:rsidRDefault="00102260" w:rsidP="00102260">
          <w:pPr>
            <w:keepNext/>
            <w:jc w:val="center"/>
            <w:outlineLvl w:val="0"/>
            <w:rPr>
              <w:b/>
              <w:bCs/>
              <w:lang w:eastAsia="x-none"/>
            </w:rPr>
          </w:pPr>
          <w:r>
            <w:rPr>
              <w:b/>
              <w:bCs/>
              <w:lang w:eastAsia="x-none"/>
            </w:rPr>
            <w:t>T.C.</w:t>
          </w:r>
        </w:p>
        <w:p w:rsidR="00102260" w:rsidRDefault="00102260" w:rsidP="00102260">
          <w:pPr>
            <w:keepNext/>
            <w:jc w:val="center"/>
            <w:outlineLvl w:val="0"/>
            <w:rPr>
              <w:b/>
              <w:bCs/>
              <w:lang w:eastAsia="x-none"/>
            </w:rPr>
          </w:pPr>
          <w:r>
            <w:rPr>
              <w:b/>
              <w:bCs/>
              <w:lang w:eastAsia="x-none"/>
            </w:rPr>
            <w:t>MUNZUR ÜNİVERSİTESİ</w:t>
          </w:r>
        </w:p>
        <w:p w:rsidR="00102260" w:rsidRDefault="00102260" w:rsidP="00102260">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102260" w:rsidRDefault="00102260" w:rsidP="00102260">
          <w:pPr>
            <w:spacing w:after="200" w:line="276" w:lineRule="auto"/>
            <w:rPr>
              <w:bCs/>
              <w:lang w:val="x-none" w:eastAsia="en-US"/>
            </w:rPr>
          </w:pPr>
        </w:p>
        <w:p w:rsidR="00102260" w:rsidRDefault="00102260" w:rsidP="00102260">
          <w:pPr>
            <w:spacing w:after="200" w:line="276" w:lineRule="auto"/>
            <w:rPr>
              <w:bCs/>
              <w:lang w:val="x-none" w:eastAsia="en-US"/>
            </w:rPr>
          </w:pPr>
        </w:p>
        <w:p w:rsidR="00102260" w:rsidRDefault="00102260" w:rsidP="00102260">
          <w:pPr>
            <w:keepNext/>
            <w:outlineLvl w:val="0"/>
            <w:rPr>
              <w:bCs/>
              <w:lang w:eastAsia="en-US"/>
            </w:rPr>
          </w:pPr>
        </w:p>
      </w:tc>
    </w:tr>
  </w:tbl>
  <w:p w:rsidR="00102260" w:rsidRDefault="0010226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5E08B2FE"/>
    <w:lvl w:ilvl="0" w:tplc="3C32AE1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36172"/>
    <w:rsid w:val="00047630"/>
    <w:rsid w:val="00055753"/>
    <w:rsid w:val="000611F9"/>
    <w:rsid w:val="000722EB"/>
    <w:rsid w:val="00084465"/>
    <w:rsid w:val="00090CDE"/>
    <w:rsid w:val="000D12A5"/>
    <w:rsid w:val="000D7AE1"/>
    <w:rsid w:val="00100F9D"/>
    <w:rsid w:val="00102260"/>
    <w:rsid w:val="00115CA9"/>
    <w:rsid w:val="00115CCA"/>
    <w:rsid w:val="00116791"/>
    <w:rsid w:val="001231B9"/>
    <w:rsid w:val="00126761"/>
    <w:rsid w:val="00127BEA"/>
    <w:rsid w:val="00130919"/>
    <w:rsid w:val="00130B07"/>
    <w:rsid w:val="0017411A"/>
    <w:rsid w:val="001858CE"/>
    <w:rsid w:val="0018636D"/>
    <w:rsid w:val="001C2EF7"/>
    <w:rsid w:val="001E0830"/>
    <w:rsid w:val="001E2FF1"/>
    <w:rsid w:val="0020648D"/>
    <w:rsid w:val="00210936"/>
    <w:rsid w:val="00211526"/>
    <w:rsid w:val="00232886"/>
    <w:rsid w:val="002410F6"/>
    <w:rsid w:val="0025200D"/>
    <w:rsid w:val="00265CF1"/>
    <w:rsid w:val="002A4499"/>
    <w:rsid w:val="002B1776"/>
    <w:rsid w:val="002C6C99"/>
    <w:rsid w:val="002D058B"/>
    <w:rsid w:val="002D3843"/>
    <w:rsid w:val="002D499C"/>
    <w:rsid w:val="002D50ED"/>
    <w:rsid w:val="002D77BF"/>
    <w:rsid w:val="00300BC5"/>
    <w:rsid w:val="003132F9"/>
    <w:rsid w:val="00334A7E"/>
    <w:rsid w:val="0034230A"/>
    <w:rsid w:val="00362752"/>
    <w:rsid w:val="003702CA"/>
    <w:rsid w:val="00373BB8"/>
    <w:rsid w:val="00383FA0"/>
    <w:rsid w:val="00387BBC"/>
    <w:rsid w:val="00395CBF"/>
    <w:rsid w:val="003A54F2"/>
    <w:rsid w:val="003B373B"/>
    <w:rsid w:val="003F235A"/>
    <w:rsid w:val="00403E0D"/>
    <w:rsid w:val="0042546E"/>
    <w:rsid w:val="0043570A"/>
    <w:rsid w:val="00435E9C"/>
    <w:rsid w:val="0045178B"/>
    <w:rsid w:val="004642C9"/>
    <w:rsid w:val="00471494"/>
    <w:rsid w:val="00473424"/>
    <w:rsid w:val="004768BB"/>
    <w:rsid w:val="004814A7"/>
    <w:rsid w:val="004864D1"/>
    <w:rsid w:val="00493EFB"/>
    <w:rsid w:val="004B47CD"/>
    <w:rsid w:val="004C7F37"/>
    <w:rsid w:val="004E1301"/>
    <w:rsid w:val="00511538"/>
    <w:rsid w:val="00511D9F"/>
    <w:rsid w:val="00515833"/>
    <w:rsid w:val="00540613"/>
    <w:rsid w:val="0054642F"/>
    <w:rsid w:val="00552D55"/>
    <w:rsid w:val="00565529"/>
    <w:rsid w:val="005769DE"/>
    <w:rsid w:val="005830DA"/>
    <w:rsid w:val="00592F2F"/>
    <w:rsid w:val="005C6CBA"/>
    <w:rsid w:val="005D17C3"/>
    <w:rsid w:val="005E2098"/>
    <w:rsid w:val="005E5871"/>
    <w:rsid w:val="005E6B8D"/>
    <w:rsid w:val="005F61A7"/>
    <w:rsid w:val="006028EA"/>
    <w:rsid w:val="00604793"/>
    <w:rsid w:val="006052EC"/>
    <w:rsid w:val="0061383F"/>
    <w:rsid w:val="00624511"/>
    <w:rsid w:val="0065079B"/>
    <w:rsid w:val="006754DE"/>
    <w:rsid w:val="00677417"/>
    <w:rsid w:val="00683767"/>
    <w:rsid w:val="006967AB"/>
    <w:rsid w:val="006C3F4C"/>
    <w:rsid w:val="006D56C5"/>
    <w:rsid w:val="006E631B"/>
    <w:rsid w:val="006F3BA4"/>
    <w:rsid w:val="007104F4"/>
    <w:rsid w:val="00763A15"/>
    <w:rsid w:val="0077370A"/>
    <w:rsid w:val="0078029C"/>
    <w:rsid w:val="00786E9B"/>
    <w:rsid w:val="00787075"/>
    <w:rsid w:val="007A2F05"/>
    <w:rsid w:val="007A6C30"/>
    <w:rsid w:val="007B430A"/>
    <w:rsid w:val="007D6F44"/>
    <w:rsid w:val="007E081D"/>
    <w:rsid w:val="007E77FE"/>
    <w:rsid w:val="007F1198"/>
    <w:rsid w:val="007F2999"/>
    <w:rsid w:val="007F6BD1"/>
    <w:rsid w:val="00831692"/>
    <w:rsid w:val="00850330"/>
    <w:rsid w:val="00852703"/>
    <w:rsid w:val="008616DD"/>
    <w:rsid w:val="00871299"/>
    <w:rsid w:val="00876877"/>
    <w:rsid w:val="008854E2"/>
    <w:rsid w:val="008B663A"/>
    <w:rsid w:val="008E31E0"/>
    <w:rsid w:val="008F2068"/>
    <w:rsid w:val="00900927"/>
    <w:rsid w:val="00904D21"/>
    <w:rsid w:val="00922149"/>
    <w:rsid w:val="00927D90"/>
    <w:rsid w:val="009438D1"/>
    <w:rsid w:val="0094670A"/>
    <w:rsid w:val="009511C5"/>
    <w:rsid w:val="00953A7B"/>
    <w:rsid w:val="00966BA2"/>
    <w:rsid w:val="00971EE6"/>
    <w:rsid w:val="009867EA"/>
    <w:rsid w:val="00996485"/>
    <w:rsid w:val="009A2BA0"/>
    <w:rsid w:val="009D654D"/>
    <w:rsid w:val="009E43B3"/>
    <w:rsid w:val="00A01C99"/>
    <w:rsid w:val="00A0418E"/>
    <w:rsid w:val="00A04F9C"/>
    <w:rsid w:val="00A15A82"/>
    <w:rsid w:val="00A33F9D"/>
    <w:rsid w:val="00A63486"/>
    <w:rsid w:val="00A722C4"/>
    <w:rsid w:val="00A742A3"/>
    <w:rsid w:val="00A818E8"/>
    <w:rsid w:val="00A90810"/>
    <w:rsid w:val="00A922D1"/>
    <w:rsid w:val="00A94CE2"/>
    <w:rsid w:val="00AB5A07"/>
    <w:rsid w:val="00AD10BD"/>
    <w:rsid w:val="00AD6EC4"/>
    <w:rsid w:val="00AE6418"/>
    <w:rsid w:val="00B0313A"/>
    <w:rsid w:val="00B15ECD"/>
    <w:rsid w:val="00B17A6E"/>
    <w:rsid w:val="00B21166"/>
    <w:rsid w:val="00B6394E"/>
    <w:rsid w:val="00B74E74"/>
    <w:rsid w:val="00B763C3"/>
    <w:rsid w:val="00BC25ED"/>
    <w:rsid w:val="00BC427F"/>
    <w:rsid w:val="00C17CBE"/>
    <w:rsid w:val="00C44969"/>
    <w:rsid w:val="00C569B7"/>
    <w:rsid w:val="00C57357"/>
    <w:rsid w:val="00C65B9C"/>
    <w:rsid w:val="00C67ED3"/>
    <w:rsid w:val="00C828F8"/>
    <w:rsid w:val="00C87734"/>
    <w:rsid w:val="00CA2686"/>
    <w:rsid w:val="00CB1C98"/>
    <w:rsid w:val="00CE0F62"/>
    <w:rsid w:val="00CE282B"/>
    <w:rsid w:val="00CF2028"/>
    <w:rsid w:val="00D06937"/>
    <w:rsid w:val="00D105B5"/>
    <w:rsid w:val="00D10FFE"/>
    <w:rsid w:val="00D16D72"/>
    <w:rsid w:val="00D200DE"/>
    <w:rsid w:val="00D30CEA"/>
    <w:rsid w:val="00D31738"/>
    <w:rsid w:val="00D507C4"/>
    <w:rsid w:val="00D52F3F"/>
    <w:rsid w:val="00D63EF6"/>
    <w:rsid w:val="00D651F4"/>
    <w:rsid w:val="00D73355"/>
    <w:rsid w:val="00D76527"/>
    <w:rsid w:val="00D9378A"/>
    <w:rsid w:val="00DC13F7"/>
    <w:rsid w:val="00DC3E82"/>
    <w:rsid w:val="00DC4414"/>
    <w:rsid w:val="00DD4773"/>
    <w:rsid w:val="00E02271"/>
    <w:rsid w:val="00E029B7"/>
    <w:rsid w:val="00E2764F"/>
    <w:rsid w:val="00E54863"/>
    <w:rsid w:val="00E651AC"/>
    <w:rsid w:val="00E82A34"/>
    <w:rsid w:val="00E906A5"/>
    <w:rsid w:val="00E9726C"/>
    <w:rsid w:val="00EA2813"/>
    <w:rsid w:val="00EB6AC3"/>
    <w:rsid w:val="00EF02ED"/>
    <w:rsid w:val="00F1215B"/>
    <w:rsid w:val="00F16BA8"/>
    <w:rsid w:val="00F17986"/>
    <w:rsid w:val="00F45059"/>
    <w:rsid w:val="00F53D13"/>
    <w:rsid w:val="00F801DD"/>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2EDEA2"/>
  <w15:docId w15:val="{8C627426-62BD-453C-9A5A-AF3EB62E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102260"/>
    <w:pPr>
      <w:tabs>
        <w:tab w:val="center" w:pos="4536"/>
        <w:tab w:val="right" w:pos="9072"/>
      </w:tabs>
    </w:pPr>
  </w:style>
  <w:style w:type="character" w:customStyle="1" w:styleId="stBilgiChar">
    <w:name w:val="Üst Bilgi Char"/>
    <w:basedOn w:val="VarsaylanParagrafYazTipi"/>
    <w:link w:val="stBilgi"/>
    <w:uiPriority w:val="99"/>
    <w:rsid w:val="001022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557207309">
      <w:bodyDiv w:val="1"/>
      <w:marLeft w:val="0"/>
      <w:marRight w:val="0"/>
      <w:marTop w:val="0"/>
      <w:marBottom w:val="0"/>
      <w:divBdr>
        <w:top w:val="none" w:sz="0" w:space="0" w:color="auto"/>
        <w:left w:val="none" w:sz="0" w:space="0" w:color="auto"/>
        <w:bottom w:val="none" w:sz="0" w:space="0" w:color="auto"/>
        <w:right w:val="none" w:sz="0" w:space="0" w:color="auto"/>
      </w:divBdr>
    </w:div>
    <w:div w:id="176291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659</Words>
  <Characters>3759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27</cp:revision>
  <cp:lastPrinted>2013-12-20T10:19:00Z</cp:lastPrinted>
  <dcterms:created xsi:type="dcterms:W3CDTF">2013-12-17T16:21:00Z</dcterms:created>
  <dcterms:modified xsi:type="dcterms:W3CDTF">2024-03-20T19:29:00Z</dcterms:modified>
</cp:coreProperties>
</file>