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425"/>
        <w:gridCol w:w="567"/>
        <w:gridCol w:w="1144"/>
        <w:gridCol w:w="2258"/>
      </w:tblGrid>
      <w:tr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Kodu ve Adı: </w:t>
            </w:r>
            <w:r>
              <w:t xml:space="preserve">   </w:t>
            </w:r>
            <w:r>
              <w:rPr>
                <w:rFonts w:ascii="Times New Roman" w:hAnsi="Times New Roman" w:cs="Times New Roman"/>
              </w:rPr>
              <w:t xml:space="preserve">CM 5028 Çevre </w:t>
            </w:r>
            <w:proofErr w:type="spellStart"/>
            <w:r>
              <w:rPr>
                <w:rFonts w:ascii="Times New Roman" w:hAnsi="Times New Roman" w:cs="Times New Roman"/>
              </w:rPr>
              <w:t>Biyoteknolojisi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ÇEVRE MÜHENDİSLİĞİ ANABİLİM DALI TEZLİ YÜKSEK LİSANS PROGRAMI</w:t>
            </w:r>
          </w:p>
        </w:tc>
      </w:tr>
      <w:tr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>
              <w:trPr>
                <w:trHeight w:val="97"/>
              </w:trPr>
              <w:tc>
                <w:tcPr>
                  <w:tcW w:w="1269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>
              <w:trPr>
                <w:trHeight w:val="207"/>
              </w:trPr>
              <w:tc>
                <w:tcPr>
                  <w:tcW w:w="587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Teorik Saati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Numan YILDIRIM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numanyildirim44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biyoteknolojik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uygulamalar için gerekli temel mikrobiyolojik konular hakkında bilgi sahibi olmasını sağlamak.</w:t>
            </w:r>
          </w:p>
        </w:tc>
      </w:tr>
      <w:tr>
        <w:trPr>
          <w:trHeight w:val="79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biyoteknolojisi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alanında teorik ve pratik bilgi birikiminin sağlanması hedeflenmiştir.</w:t>
            </w:r>
          </w:p>
        </w:tc>
      </w:tr>
      <w:tr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Mikrobiyal metabolizma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kinetiği  hakkında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Mikrobiyal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degradasyon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Mikrobiyal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biyoteknolojinin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 alanlarını öğrenir.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biyoteknolojisi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alanındaki güncel bilgilere sahip olur.</w:t>
            </w:r>
          </w:p>
          <w:p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Scragg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Second Edition,2006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modern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-VCH,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Weinheim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Scragg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Oxford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Oxford; New York, 2005.</w:t>
            </w:r>
          </w:p>
        </w:tc>
      </w:tr>
      <w:tr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 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mikrobiyoloji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mikrobiyoloji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Atıklardan ağır metal giderimi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Atıklardan ağır metal giderimi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Atıkların </w:t>
            </w:r>
            <w:proofErr w:type="spellStart"/>
            <w:r>
              <w:rPr>
                <w:rFonts w:ascii="Times New Roman" w:hAnsi="Times New Roman" w:cs="Times New Roman"/>
              </w:rPr>
              <w:t>biyoteknolojik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değerlendirilmesi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Atıkların </w:t>
            </w:r>
            <w:proofErr w:type="spellStart"/>
            <w:r>
              <w:rPr>
                <w:rFonts w:ascii="Times New Roman" w:hAnsi="Times New Roman" w:cs="Times New Roman"/>
              </w:rPr>
              <w:t>biyoteknolojik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değerlendirilmesi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Biyogaz üretimi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 Sınav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Biyogaz üretimi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Biyosorpsiyon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Biyoakümülasyon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Pestisitlerin </w:t>
            </w:r>
            <w:proofErr w:type="spellStart"/>
            <w:r>
              <w:rPr>
                <w:rFonts w:ascii="Times New Roman" w:hAnsi="Times New Roman" w:cs="Times New Roman"/>
              </w:rPr>
              <w:t>biyodegradasyonu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Pestisitlerin </w:t>
            </w:r>
            <w:proofErr w:type="spellStart"/>
            <w:r>
              <w:rPr>
                <w:rFonts w:ascii="Times New Roman" w:hAnsi="Times New Roman" w:cs="Times New Roman"/>
              </w:rPr>
              <w:t>biyodegradasyonu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Mikrobiyal Renk giderimi</w:t>
            </w:r>
            <w:bookmarkStart w:id="0" w:name="_GoBack"/>
            <w:bookmarkEnd w:id="0"/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 ÜNİVERSİTESİ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 ENSTİTÜSÜ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DERS TANITIM FORMU</w:t>
    </w:r>
  </w:p>
  <w:p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EC7BC-CCE1-4817-BA54-32439352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numan</cp:lastModifiedBy>
  <cp:revision>5</cp:revision>
  <cp:lastPrinted>2012-11-07T09:46:00Z</cp:lastPrinted>
  <dcterms:created xsi:type="dcterms:W3CDTF">2024-03-20T10:01:00Z</dcterms:created>
  <dcterms:modified xsi:type="dcterms:W3CDTF">2024-03-20T12:17:00Z</dcterms:modified>
</cp:coreProperties>
</file>