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page" w:horzAnchor="margin" w:tblpXSpec="center" w:tblpY="2686"/>
        <w:tblW w:w="10881" w:type="dxa"/>
        <w:tblLayout w:type="fixed"/>
        <w:tblLook w:val="04A0" w:firstRow="1" w:lastRow="0" w:firstColumn="1" w:lastColumn="0" w:noHBand="0" w:noVBand="1"/>
      </w:tblPr>
      <w:tblGrid>
        <w:gridCol w:w="1605"/>
        <w:gridCol w:w="1480"/>
        <w:gridCol w:w="1276"/>
        <w:gridCol w:w="850"/>
        <w:gridCol w:w="993"/>
        <w:gridCol w:w="892"/>
        <w:gridCol w:w="1517"/>
        <w:gridCol w:w="2268"/>
      </w:tblGrid>
      <w:tr w:rsidR="00005D1D" w:rsidRPr="00873B70" w:rsidTr="00005D1D">
        <w:trPr>
          <w:trHeight w:val="512"/>
        </w:trPr>
        <w:tc>
          <w:tcPr>
            <w:tcW w:w="10881" w:type="dxa"/>
            <w:gridSpan w:val="8"/>
            <w:tcBorders>
              <w:top w:val="single" w:sz="24" w:space="0" w:color="auto"/>
              <w:left w:val="single" w:sz="24" w:space="0" w:color="auto"/>
              <w:bottom w:val="single" w:sz="24" w:space="0" w:color="auto"/>
              <w:right w:val="single" w:sz="24" w:space="0" w:color="auto"/>
            </w:tcBorders>
            <w:vAlign w:val="center"/>
          </w:tcPr>
          <w:p w:rsidR="00005D1D" w:rsidRPr="00005D1D" w:rsidRDefault="00005D1D" w:rsidP="00005D1D">
            <w:pPr>
              <w:pStyle w:val="stbilgi"/>
              <w:tabs>
                <w:tab w:val="clear" w:pos="4536"/>
                <w:tab w:val="clear" w:pos="9072"/>
                <w:tab w:val="left" w:pos="2790"/>
              </w:tabs>
              <w:jc w:val="center"/>
            </w:pPr>
            <w:r w:rsidRPr="00873B70">
              <w:rPr>
                <w:rFonts w:ascii="Times New Roman" w:hAnsi="Times New Roman" w:cs="Times New Roman"/>
                <w:b/>
                <w:sz w:val="24"/>
                <w:szCs w:val="24"/>
              </w:rPr>
              <w:t>COURSE IDENTIFICATION FORM</w:t>
            </w:r>
          </w:p>
        </w:tc>
      </w:tr>
      <w:tr w:rsidR="00005D1D" w:rsidRPr="00873B70" w:rsidTr="00005D1D">
        <w:trPr>
          <w:trHeight w:val="512"/>
        </w:trPr>
        <w:tc>
          <w:tcPr>
            <w:tcW w:w="5211" w:type="dxa"/>
            <w:gridSpan w:val="4"/>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rPr>
                <w:rFonts w:ascii="Times New Roman" w:hAnsi="Times New Roman" w:cs="Times New Roman"/>
                <w:sz w:val="24"/>
                <w:szCs w:val="24"/>
                <w:lang w:val="en-US"/>
              </w:rPr>
            </w:pPr>
            <w:r w:rsidRPr="00873B70">
              <w:rPr>
                <w:rFonts w:ascii="Times New Roman" w:hAnsi="Times New Roman" w:cs="Times New Roman"/>
                <w:b/>
                <w:bCs/>
                <w:lang w:val="en-US"/>
              </w:rPr>
              <w:t>Course Code and Name:</w:t>
            </w:r>
            <w:r w:rsidR="0012191C">
              <w:t xml:space="preserve"> </w:t>
            </w:r>
            <w:r w:rsidR="0012191C" w:rsidRPr="0012191C">
              <w:rPr>
                <w:rFonts w:ascii="Times New Roman" w:hAnsi="Times New Roman" w:cs="Times New Roman"/>
                <w:b/>
                <w:bCs/>
                <w:lang w:val="en-US"/>
              </w:rPr>
              <w:t>SM-5022 Phytoplankton Ecology</w:t>
            </w:r>
            <w:bookmarkStart w:id="0" w:name="_GoBack"/>
            <w:bookmarkEnd w:id="0"/>
          </w:p>
        </w:tc>
        <w:tc>
          <w:tcPr>
            <w:tcW w:w="5670" w:type="dxa"/>
            <w:gridSpan w:val="4"/>
            <w:tcBorders>
              <w:top w:val="single" w:sz="24" w:space="0" w:color="auto"/>
              <w:left w:val="single" w:sz="24" w:space="0" w:color="auto"/>
              <w:bottom w:val="single" w:sz="24" w:space="0" w:color="auto"/>
              <w:right w:val="single" w:sz="24" w:space="0" w:color="auto"/>
            </w:tcBorders>
            <w:vAlign w:val="center"/>
          </w:tcPr>
          <w:p w:rsidR="00005D1D" w:rsidRDefault="00005D1D" w:rsidP="00005D1D">
            <w:pPr>
              <w:pStyle w:val="Default"/>
              <w:rPr>
                <w:rFonts w:ascii="Times New Roman" w:hAnsi="Times New Roman" w:cs="Times New Roman"/>
                <w:b/>
                <w:bCs/>
                <w:lang w:val="en-US"/>
              </w:rPr>
            </w:pPr>
          </w:p>
          <w:p w:rsidR="00005D1D" w:rsidRDefault="00005D1D" w:rsidP="00005D1D">
            <w:pPr>
              <w:pStyle w:val="Default"/>
              <w:rPr>
                <w:rFonts w:ascii="Times New Roman" w:hAnsi="Times New Roman" w:cs="Times New Roman"/>
                <w:bCs/>
                <w:lang w:val="en-US"/>
              </w:rPr>
            </w:pPr>
            <w:r w:rsidRPr="00873B70">
              <w:rPr>
                <w:rFonts w:ascii="Times New Roman" w:hAnsi="Times New Roman" w:cs="Times New Roman"/>
                <w:b/>
                <w:bCs/>
                <w:lang w:val="en-US"/>
              </w:rPr>
              <w:t>Department of :</w:t>
            </w:r>
          </w:p>
          <w:p w:rsidR="00005D1D" w:rsidRPr="00873B70" w:rsidRDefault="00005D1D" w:rsidP="00005D1D">
            <w:pPr>
              <w:rPr>
                <w:rFonts w:ascii="Times New Roman" w:hAnsi="Times New Roman" w:cs="Times New Roman"/>
                <w:sz w:val="24"/>
                <w:szCs w:val="24"/>
                <w:lang w:val="en-US"/>
              </w:rPr>
            </w:pPr>
          </w:p>
        </w:tc>
      </w:tr>
      <w:tr w:rsidR="00005D1D" w:rsidRPr="00873B70" w:rsidTr="00005D1D">
        <w:trPr>
          <w:trHeight w:val="600"/>
        </w:trPr>
        <w:tc>
          <w:tcPr>
            <w:tcW w:w="1605" w:type="dxa"/>
            <w:tcBorders>
              <w:top w:val="single" w:sz="24" w:space="0" w:color="auto"/>
              <w:left w:val="single" w:sz="24" w:space="0" w:color="auto"/>
              <w:bottom w:val="single" w:sz="24" w:space="0" w:color="auto"/>
              <w:right w:val="single" w:sz="24" w:space="0" w:color="auto"/>
            </w:tcBorders>
            <w:vAlign w:val="center"/>
          </w:tcPr>
          <w:tbl>
            <w:tblPr>
              <w:tblW w:w="1302" w:type="dxa"/>
              <w:tblInd w:w="7" w:type="dxa"/>
              <w:tblBorders>
                <w:top w:val="nil"/>
                <w:left w:val="nil"/>
                <w:bottom w:val="nil"/>
                <w:right w:val="nil"/>
              </w:tblBorders>
              <w:tblLayout w:type="fixed"/>
              <w:tblLook w:val="0000" w:firstRow="0" w:lastRow="0" w:firstColumn="0" w:lastColumn="0" w:noHBand="0" w:noVBand="0"/>
            </w:tblPr>
            <w:tblGrid>
              <w:gridCol w:w="1302"/>
            </w:tblGrid>
            <w:tr w:rsidR="00005D1D" w:rsidRPr="00873B70" w:rsidTr="00BC1F90">
              <w:trPr>
                <w:trHeight w:val="112"/>
              </w:trPr>
              <w:tc>
                <w:tcPr>
                  <w:tcW w:w="1302" w:type="dxa"/>
                </w:tcPr>
                <w:p w:rsidR="00005D1D" w:rsidRPr="00873B70" w:rsidRDefault="00005D1D" w:rsidP="00005D1D">
                  <w:pPr>
                    <w:pStyle w:val="Default"/>
                    <w:framePr w:hSpace="141" w:wrap="around" w:vAnchor="page" w:hAnchor="margin" w:xAlign="center" w:y="2686"/>
                    <w:jc w:val="center"/>
                    <w:rPr>
                      <w:rFonts w:ascii="Times New Roman" w:hAnsi="Times New Roman" w:cs="Times New Roman"/>
                      <w:lang w:val="en-US"/>
                    </w:rPr>
                  </w:pPr>
                  <w:r w:rsidRPr="00873B70">
                    <w:rPr>
                      <w:rFonts w:ascii="Times New Roman" w:hAnsi="Times New Roman" w:cs="Times New Roman"/>
                      <w:b/>
                      <w:lang w:val="en-US"/>
                    </w:rPr>
                    <w:t>Semester</w:t>
                  </w:r>
                </w:p>
              </w:tc>
            </w:tr>
          </w:tbl>
          <w:p w:rsidR="00005D1D" w:rsidRPr="00873B70" w:rsidRDefault="00005D1D" w:rsidP="00005D1D">
            <w:pPr>
              <w:jc w:val="center"/>
              <w:rPr>
                <w:rFonts w:ascii="Times New Roman" w:hAnsi="Times New Roman" w:cs="Times New Roman"/>
                <w:sz w:val="24"/>
                <w:szCs w:val="24"/>
                <w:lang w:val="en-US"/>
              </w:rPr>
            </w:pPr>
          </w:p>
        </w:tc>
        <w:tc>
          <w:tcPr>
            <w:tcW w:w="1480"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pStyle w:val="Default"/>
              <w:jc w:val="center"/>
              <w:rPr>
                <w:rFonts w:ascii="Times New Roman" w:hAnsi="Times New Roman" w:cs="Times New Roman"/>
                <w:b/>
                <w:lang w:val="en-US"/>
              </w:rPr>
            </w:pPr>
            <w:r w:rsidRPr="00873B70">
              <w:rPr>
                <w:rFonts w:ascii="Times New Roman" w:hAnsi="Times New Roman" w:cs="Times New Roman"/>
                <w:b/>
                <w:lang w:val="en-US"/>
              </w:rPr>
              <w:t>Theoretic Hour</w:t>
            </w:r>
          </w:p>
        </w:tc>
        <w:tc>
          <w:tcPr>
            <w:tcW w:w="1276"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Practice Hour</w:t>
            </w:r>
          </w:p>
        </w:tc>
        <w:tc>
          <w:tcPr>
            <w:tcW w:w="850"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Total Hour</w:t>
            </w:r>
          </w:p>
        </w:tc>
        <w:tc>
          <w:tcPr>
            <w:tcW w:w="993"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Pr>
                <w:rFonts w:ascii="Times New Roman" w:hAnsi="Times New Roman" w:cs="Times New Roman"/>
                <w:b/>
                <w:sz w:val="24"/>
                <w:szCs w:val="24"/>
                <w:lang w:val="en-US"/>
              </w:rPr>
              <w:t>Credi</w:t>
            </w:r>
            <w:r w:rsidRPr="00873B70">
              <w:rPr>
                <w:rFonts w:ascii="Times New Roman" w:hAnsi="Times New Roman" w:cs="Times New Roman"/>
                <w:b/>
                <w:sz w:val="24"/>
                <w:szCs w:val="24"/>
                <w:lang w:val="en-US"/>
              </w:rPr>
              <w:t>t</w:t>
            </w:r>
            <w:r>
              <w:rPr>
                <w:rFonts w:ascii="Times New Roman" w:hAnsi="Times New Roman" w:cs="Times New Roman"/>
                <w:b/>
                <w:sz w:val="24"/>
                <w:szCs w:val="24"/>
                <w:lang w:val="en-US"/>
              </w:rPr>
              <w:t>s</w:t>
            </w:r>
          </w:p>
        </w:tc>
        <w:tc>
          <w:tcPr>
            <w:tcW w:w="892"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ECTS</w:t>
            </w:r>
          </w:p>
        </w:tc>
        <w:tc>
          <w:tcPr>
            <w:tcW w:w="1517"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Education Language</w:t>
            </w:r>
          </w:p>
        </w:tc>
        <w:tc>
          <w:tcPr>
            <w:tcW w:w="2268"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Typ</w:t>
            </w:r>
            <w:r>
              <w:rPr>
                <w:rFonts w:ascii="Times New Roman" w:hAnsi="Times New Roman" w:cs="Times New Roman"/>
                <w:b/>
                <w:sz w:val="24"/>
                <w:szCs w:val="24"/>
                <w:lang w:val="en-US"/>
              </w:rPr>
              <w:t>e</w:t>
            </w:r>
            <w:r w:rsidRPr="00873B70">
              <w:rPr>
                <w:rFonts w:ascii="Times New Roman" w:hAnsi="Times New Roman" w:cs="Times New Roman"/>
                <w:b/>
                <w:sz w:val="24"/>
                <w:szCs w:val="24"/>
                <w:lang w:val="en-US"/>
              </w:rPr>
              <w:t>: Compulsory Elective</w:t>
            </w:r>
          </w:p>
        </w:tc>
      </w:tr>
      <w:tr w:rsidR="00005D1D" w:rsidRPr="00873B70" w:rsidTr="00005D1D">
        <w:trPr>
          <w:trHeight w:val="150"/>
        </w:trPr>
        <w:tc>
          <w:tcPr>
            <w:tcW w:w="1605" w:type="dxa"/>
            <w:tcBorders>
              <w:top w:val="single" w:sz="24" w:space="0" w:color="auto"/>
              <w:left w:val="single" w:sz="24" w:space="0" w:color="auto"/>
              <w:bottom w:val="single" w:sz="24" w:space="0" w:color="auto"/>
              <w:right w:val="single" w:sz="24" w:space="0" w:color="auto"/>
            </w:tcBorders>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Fall</w:t>
            </w:r>
          </w:p>
        </w:tc>
        <w:tc>
          <w:tcPr>
            <w:tcW w:w="1480"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3</w:t>
            </w:r>
          </w:p>
        </w:tc>
        <w:tc>
          <w:tcPr>
            <w:tcW w:w="1276"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0</w:t>
            </w:r>
          </w:p>
        </w:tc>
        <w:tc>
          <w:tcPr>
            <w:tcW w:w="850"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3</w:t>
            </w:r>
          </w:p>
        </w:tc>
        <w:tc>
          <w:tcPr>
            <w:tcW w:w="993"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3</w:t>
            </w:r>
          </w:p>
        </w:tc>
        <w:tc>
          <w:tcPr>
            <w:tcW w:w="892"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6</w:t>
            </w:r>
          </w:p>
        </w:tc>
        <w:tc>
          <w:tcPr>
            <w:tcW w:w="1517"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Turkish</w:t>
            </w:r>
          </w:p>
        </w:tc>
        <w:tc>
          <w:tcPr>
            <w:tcW w:w="2268"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Optional</w:t>
            </w:r>
          </w:p>
        </w:tc>
      </w:tr>
      <w:tr w:rsidR="00005D1D" w:rsidRPr="00873B70" w:rsidTr="00005D1D">
        <w:trPr>
          <w:trHeight w:val="15"/>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color w:val="000000"/>
                <w:sz w:val="24"/>
                <w:szCs w:val="24"/>
                <w:lang w:val="en-US"/>
              </w:rPr>
              <w:t>Prerequisite (s)</w:t>
            </w:r>
          </w:p>
        </w:tc>
        <w:tc>
          <w:tcPr>
            <w:tcW w:w="7796" w:type="dxa"/>
            <w:gridSpan w:val="6"/>
            <w:tcBorders>
              <w:top w:val="single" w:sz="24" w:space="0" w:color="auto"/>
              <w:left w:val="single" w:sz="24" w:space="0" w:color="auto"/>
              <w:bottom w:val="single" w:sz="24" w:space="0" w:color="auto"/>
              <w:right w:val="single" w:sz="24" w:space="0" w:color="auto"/>
            </w:tcBorders>
          </w:tcPr>
          <w:p w:rsidR="00005D1D" w:rsidRPr="00873B70" w:rsidRDefault="004D3ABC" w:rsidP="00005D1D">
            <w:pPr>
              <w:rPr>
                <w:rFonts w:ascii="Times New Roman" w:hAnsi="Times New Roman" w:cs="Times New Roman"/>
                <w:sz w:val="24"/>
                <w:szCs w:val="24"/>
                <w:lang w:val="en-US"/>
              </w:rPr>
            </w:pPr>
            <w:r w:rsidRPr="004D3ABC">
              <w:rPr>
                <w:rFonts w:ascii="Times New Roman" w:hAnsi="Times New Roman" w:cs="Times New Roman"/>
                <w:sz w:val="24"/>
                <w:szCs w:val="24"/>
                <w:lang w:val="en-US"/>
              </w:rPr>
              <w:t>Post Graduate</w:t>
            </w:r>
          </w:p>
        </w:tc>
      </w:tr>
      <w:tr w:rsidR="00005D1D" w:rsidRPr="00873B70" w:rsidTr="00005D1D">
        <w:trPr>
          <w:trHeight w:val="340"/>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Instructor</w:t>
            </w:r>
          </w:p>
        </w:tc>
        <w:tc>
          <w:tcPr>
            <w:tcW w:w="4011" w:type="dxa"/>
            <w:gridSpan w:val="4"/>
            <w:tcBorders>
              <w:top w:val="single" w:sz="24" w:space="0" w:color="auto"/>
              <w:left w:val="single" w:sz="24" w:space="0" w:color="auto"/>
              <w:bottom w:val="single" w:sz="24" w:space="0" w:color="auto"/>
              <w:right w:val="single" w:sz="24" w:space="0" w:color="auto"/>
            </w:tcBorders>
            <w:vAlign w:val="center"/>
          </w:tcPr>
          <w:p w:rsidR="00005D1D" w:rsidRPr="00873B70" w:rsidRDefault="004D3ABC"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Prof. Dr. Banu KUTLU</w:t>
            </w:r>
          </w:p>
        </w:tc>
        <w:tc>
          <w:tcPr>
            <w:tcW w:w="3785" w:type="dxa"/>
            <w:gridSpan w:val="2"/>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 xml:space="preserve">Mail :  </w:t>
            </w:r>
          </w:p>
          <w:p w:rsidR="00005D1D" w:rsidRPr="00873B70" w:rsidRDefault="00005D1D" w:rsidP="00005D1D">
            <w:pPr>
              <w:rPr>
                <w:rFonts w:ascii="Times New Roman" w:hAnsi="Times New Roman" w:cs="Times New Roman"/>
                <w:sz w:val="24"/>
                <w:szCs w:val="24"/>
                <w:lang w:val="en-US"/>
              </w:rPr>
            </w:pPr>
            <w:r w:rsidRPr="00873B70">
              <w:rPr>
                <w:rFonts w:ascii="Times New Roman" w:hAnsi="Times New Roman" w:cs="Times New Roman"/>
                <w:b/>
                <w:sz w:val="24"/>
                <w:szCs w:val="24"/>
                <w:lang w:val="en-US"/>
              </w:rPr>
              <w:t>Web :</w:t>
            </w:r>
          </w:p>
        </w:tc>
      </w:tr>
      <w:tr w:rsidR="00005D1D" w:rsidRPr="00873B70" w:rsidTr="00005D1D">
        <w:trPr>
          <w:trHeight w:val="27"/>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Assistant</w:t>
            </w:r>
          </w:p>
        </w:tc>
        <w:tc>
          <w:tcPr>
            <w:tcW w:w="4011" w:type="dxa"/>
            <w:gridSpan w:val="4"/>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sz w:val="24"/>
                <w:szCs w:val="24"/>
                <w:lang w:val="en-US"/>
              </w:rPr>
            </w:pPr>
          </w:p>
        </w:tc>
        <w:tc>
          <w:tcPr>
            <w:tcW w:w="3785" w:type="dxa"/>
            <w:gridSpan w:val="2"/>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Mail :</w:t>
            </w:r>
          </w:p>
          <w:p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Web :</w:t>
            </w:r>
          </w:p>
        </w:tc>
      </w:tr>
      <w:tr w:rsidR="00005D1D" w:rsidRPr="00873B70" w:rsidTr="00005D1D">
        <w:trPr>
          <w:trHeight w:val="264"/>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Groups / Classes</w:t>
            </w:r>
          </w:p>
        </w:tc>
        <w:tc>
          <w:tcPr>
            <w:tcW w:w="4011" w:type="dxa"/>
            <w:gridSpan w:val="4"/>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sz w:val="24"/>
                <w:szCs w:val="24"/>
                <w:lang w:val="en-US"/>
              </w:rPr>
            </w:pPr>
          </w:p>
        </w:tc>
        <w:tc>
          <w:tcPr>
            <w:tcW w:w="3785" w:type="dxa"/>
            <w:gridSpan w:val="2"/>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sz w:val="24"/>
                <w:szCs w:val="24"/>
                <w:lang w:val="en-US"/>
              </w:rPr>
            </w:pPr>
          </w:p>
        </w:tc>
      </w:tr>
      <w:tr w:rsidR="00005D1D" w:rsidRPr="00873B70" w:rsidTr="00005D1D">
        <w:trPr>
          <w:trHeight w:val="983"/>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Aim</w:t>
            </w:r>
          </w:p>
        </w:tc>
        <w:tc>
          <w:tcPr>
            <w:tcW w:w="7796" w:type="dxa"/>
            <w:gridSpan w:val="6"/>
            <w:tcBorders>
              <w:top w:val="single" w:sz="24" w:space="0" w:color="auto"/>
              <w:left w:val="single" w:sz="24" w:space="0" w:color="auto"/>
              <w:bottom w:val="single" w:sz="24" w:space="0" w:color="auto"/>
              <w:right w:val="single" w:sz="24" w:space="0" w:color="auto"/>
            </w:tcBorders>
          </w:tcPr>
          <w:p w:rsidR="00005D1D" w:rsidRPr="00873B70" w:rsidRDefault="00005D1D" w:rsidP="00005D1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D3ABC" w:rsidRPr="004D3ABC">
              <w:rPr>
                <w:rFonts w:ascii="Times New Roman" w:hAnsi="Times New Roman" w:cs="Times New Roman"/>
                <w:sz w:val="24"/>
                <w:szCs w:val="24"/>
                <w:lang w:val="en-US"/>
              </w:rPr>
              <w:t>This course focuses on the fundamental principles of biological oceanography as they relate to different marine ecosystems, in such a way that can be usefully applied in quality assessment, quality management and rehabilitation of natural aquatic environments. Practical laboratory exercises are designed to reinforce to identification and quantification of phytoplankton and measurements of water quality parameters with new techniques</w:t>
            </w:r>
          </w:p>
        </w:tc>
      </w:tr>
      <w:tr w:rsidR="00005D1D" w:rsidRPr="00873B70" w:rsidTr="00005D1D">
        <w:trPr>
          <w:trHeight w:val="1930"/>
        </w:trPr>
        <w:tc>
          <w:tcPr>
            <w:tcW w:w="3085" w:type="dxa"/>
            <w:gridSpan w:val="2"/>
            <w:tcBorders>
              <w:top w:val="single" w:sz="24" w:space="0" w:color="auto"/>
              <w:left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Goals</w:t>
            </w:r>
          </w:p>
        </w:tc>
        <w:tc>
          <w:tcPr>
            <w:tcW w:w="7796" w:type="dxa"/>
            <w:gridSpan w:val="6"/>
            <w:tcBorders>
              <w:top w:val="single" w:sz="24" w:space="0" w:color="auto"/>
              <w:left w:val="single" w:sz="24" w:space="0" w:color="auto"/>
              <w:right w:val="single" w:sz="24" w:space="0" w:color="auto"/>
            </w:tcBorders>
          </w:tcPr>
          <w:p w:rsidR="00005D1D" w:rsidRPr="00005D1D" w:rsidRDefault="00503A74" w:rsidP="00503A74">
            <w:pPr>
              <w:pStyle w:val="ListeParagraf"/>
              <w:numPr>
                <w:ilvl w:val="0"/>
                <w:numId w:val="7"/>
              </w:numPr>
              <w:jc w:val="both"/>
              <w:rPr>
                <w:rFonts w:ascii="Times New Roman" w:hAnsi="Times New Roman" w:cs="Times New Roman"/>
                <w:sz w:val="24"/>
                <w:szCs w:val="24"/>
              </w:rPr>
            </w:pPr>
            <w:r w:rsidRPr="00503A74">
              <w:rPr>
                <w:rFonts w:ascii="Times New Roman" w:hAnsi="Times New Roman" w:cs="Times New Roman"/>
                <w:sz w:val="24"/>
                <w:szCs w:val="24"/>
                <w:lang w:val="en-US"/>
              </w:rPr>
              <w:t>These include field observations in the near shore environment. Through the assignment, the course aims to increase the capacity of the students to engage in scientific discussions and report on topics related to the aquatic habitats expose to human impacts. Phytoplankton ecology of the course, the basic principles of biological oceanography about the different marine ecosystems, the rehabilitation of the natural aquatic environment, quality management and quality assessment has focused on.</w:t>
            </w:r>
          </w:p>
        </w:tc>
      </w:tr>
      <w:tr w:rsidR="00005D1D" w:rsidRPr="00873B70" w:rsidTr="00005D1D">
        <w:trPr>
          <w:trHeight w:val="1727"/>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Learning Outs and Proficiencie</w:t>
            </w:r>
            <w:r w:rsidRPr="00873B70">
              <w:rPr>
                <w:rFonts w:ascii="Times New Roman" w:hAnsi="Times New Roman" w:cs="Times New Roman"/>
                <w:b/>
                <w:bCs/>
                <w:i/>
                <w:sz w:val="24"/>
                <w:szCs w:val="24"/>
                <w:lang w:val="en-US"/>
              </w:rPr>
              <w:t>s</w:t>
            </w:r>
          </w:p>
        </w:tc>
        <w:tc>
          <w:tcPr>
            <w:tcW w:w="7796" w:type="dxa"/>
            <w:gridSpan w:val="6"/>
            <w:tcBorders>
              <w:top w:val="single" w:sz="24" w:space="0" w:color="auto"/>
              <w:left w:val="single" w:sz="24" w:space="0" w:color="auto"/>
              <w:bottom w:val="single" w:sz="24" w:space="0" w:color="auto"/>
              <w:right w:val="single" w:sz="24" w:space="0" w:color="auto"/>
            </w:tcBorders>
          </w:tcPr>
          <w:p w:rsidR="004D3ABC" w:rsidRPr="004D3ABC" w:rsidRDefault="004D3ABC" w:rsidP="004D3ABC">
            <w:pPr>
              <w:pStyle w:val="ListeParagraf"/>
              <w:numPr>
                <w:ilvl w:val="0"/>
                <w:numId w:val="7"/>
              </w:numPr>
              <w:jc w:val="both"/>
              <w:rPr>
                <w:rFonts w:ascii="Times New Roman" w:hAnsi="Times New Roman" w:cs="Times New Roman"/>
                <w:sz w:val="24"/>
                <w:szCs w:val="24"/>
              </w:rPr>
            </w:pPr>
            <w:r w:rsidRPr="004D3ABC">
              <w:rPr>
                <w:rFonts w:ascii="Times New Roman" w:hAnsi="Times New Roman" w:cs="Times New Roman"/>
                <w:sz w:val="24"/>
                <w:szCs w:val="24"/>
              </w:rPr>
              <w:t>To study fundamental principles and concepts of marine ecology and apply these concepts to understand the relationships of organisms to their environment. To gain an appreciation for the complexity of human influence on ecosystems.</w:t>
            </w:r>
          </w:p>
          <w:p w:rsidR="004D3ABC" w:rsidRPr="004D3ABC" w:rsidRDefault="004D3ABC" w:rsidP="004D3ABC">
            <w:pPr>
              <w:pStyle w:val="ListeParagraf"/>
              <w:numPr>
                <w:ilvl w:val="0"/>
                <w:numId w:val="7"/>
              </w:numPr>
              <w:jc w:val="both"/>
              <w:rPr>
                <w:rFonts w:ascii="Times New Roman" w:hAnsi="Times New Roman" w:cs="Times New Roman"/>
                <w:sz w:val="24"/>
                <w:szCs w:val="24"/>
              </w:rPr>
            </w:pPr>
            <w:r w:rsidRPr="004D3ABC">
              <w:rPr>
                <w:rFonts w:ascii="Times New Roman" w:hAnsi="Times New Roman" w:cs="Times New Roman"/>
                <w:sz w:val="24"/>
                <w:szCs w:val="24"/>
              </w:rPr>
              <w:t>To introduce students to the different ecology of aquatic ecosystem, To survey of the phytoplankton.</w:t>
            </w:r>
          </w:p>
          <w:p w:rsidR="004D3ABC" w:rsidRPr="004D3ABC" w:rsidRDefault="004D3ABC" w:rsidP="004D3ABC">
            <w:pPr>
              <w:pStyle w:val="ListeParagraf"/>
              <w:numPr>
                <w:ilvl w:val="0"/>
                <w:numId w:val="7"/>
              </w:numPr>
              <w:jc w:val="both"/>
              <w:rPr>
                <w:rFonts w:ascii="Times New Roman" w:hAnsi="Times New Roman" w:cs="Times New Roman"/>
                <w:sz w:val="24"/>
                <w:szCs w:val="24"/>
              </w:rPr>
            </w:pPr>
            <w:r w:rsidRPr="004D3ABC">
              <w:rPr>
                <w:rFonts w:ascii="Times New Roman" w:hAnsi="Times New Roman" w:cs="Times New Roman"/>
                <w:sz w:val="24"/>
                <w:szCs w:val="24"/>
              </w:rPr>
              <w:t>To introduce students to field techniques common to aquatic ecosystems, water quality parameters.</w:t>
            </w:r>
          </w:p>
          <w:p w:rsidR="00005D1D" w:rsidRDefault="004D3ABC" w:rsidP="004D3ABC">
            <w:pPr>
              <w:pStyle w:val="ListeParagraf"/>
              <w:numPr>
                <w:ilvl w:val="0"/>
                <w:numId w:val="7"/>
              </w:numPr>
              <w:jc w:val="both"/>
              <w:rPr>
                <w:rFonts w:ascii="Times New Roman" w:hAnsi="Times New Roman" w:cs="Times New Roman"/>
                <w:sz w:val="24"/>
                <w:szCs w:val="24"/>
              </w:rPr>
            </w:pPr>
            <w:r w:rsidRPr="004D3ABC">
              <w:rPr>
                <w:rFonts w:ascii="Times New Roman" w:hAnsi="Times New Roman" w:cs="Times New Roman"/>
                <w:sz w:val="24"/>
                <w:szCs w:val="24"/>
              </w:rPr>
              <w:t>To gain experience in data analysis and presentation of results in standard scientific format.</w:t>
            </w:r>
          </w:p>
          <w:p w:rsidR="00005D1D" w:rsidRDefault="00005D1D" w:rsidP="00005D1D"/>
          <w:p w:rsidR="00005D1D" w:rsidRDefault="00005D1D" w:rsidP="00005D1D"/>
          <w:p w:rsidR="00005D1D" w:rsidRPr="00005D1D" w:rsidRDefault="00005D1D" w:rsidP="00005D1D"/>
        </w:tc>
      </w:tr>
      <w:tr w:rsidR="00005D1D" w:rsidRPr="00873B70" w:rsidTr="00005D1D">
        <w:trPr>
          <w:trHeight w:val="1241"/>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lastRenderedPageBreak/>
              <w:t>Course Basic and Auxiliary Contexts</w:t>
            </w:r>
          </w:p>
        </w:tc>
        <w:tc>
          <w:tcPr>
            <w:tcW w:w="7796" w:type="dxa"/>
            <w:gridSpan w:val="6"/>
            <w:tcBorders>
              <w:top w:val="single" w:sz="24" w:space="0" w:color="auto"/>
              <w:left w:val="single" w:sz="24" w:space="0" w:color="auto"/>
              <w:bottom w:val="single" w:sz="24" w:space="0" w:color="auto"/>
              <w:right w:val="single" w:sz="24" w:space="0" w:color="auto"/>
            </w:tcBorders>
          </w:tcPr>
          <w:p w:rsidR="00005D1D" w:rsidRDefault="00005D1D" w:rsidP="00005D1D">
            <w:pPr>
              <w:pStyle w:val="ListeParagraf"/>
              <w:numPr>
                <w:ilvl w:val="0"/>
                <w:numId w:val="8"/>
              </w:numPr>
              <w:ind w:left="317"/>
              <w:jc w:val="both"/>
              <w:rPr>
                <w:rFonts w:ascii="Times New Roman" w:hAnsi="Times New Roman" w:cs="Times New Roman"/>
                <w:sz w:val="24"/>
                <w:szCs w:val="24"/>
              </w:rPr>
            </w:pPr>
          </w:p>
          <w:p w:rsidR="00005D1D" w:rsidRPr="00503A74" w:rsidRDefault="00503A74" w:rsidP="00005D1D">
            <w:pPr>
              <w:rPr>
                <w:rFonts w:ascii="Times New Roman" w:hAnsi="Times New Roman" w:cs="Times New Roman"/>
              </w:rPr>
            </w:pPr>
            <w:r w:rsidRPr="00503A74">
              <w:rPr>
                <w:rFonts w:ascii="Times New Roman" w:hAnsi="Times New Roman" w:cs="Times New Roman"/>
              </w:rPr>
              <w:t>Lecture, question and answer, discussion, brain storming, individual work</w:t>
            </w:r>
          </w:p>
          <w:p w:rsidR="00005D1D" w:rsidRPr="00503A74" w:rsidRDefault="00005D1D" w:rsidP="00005D1D">
            <w:pPr>
              <w:rPr>
                <w:rFonts w:ascii="Times New Roman" w:hAnsi="Times New Roman" w:cs="Times New Roman"/>
              </w:rPr>
            </w:pPr>
          </w:p>
          <w:p w:rsidR="00005D1D" w:rsidRPr="00005D1D" w:rsidRDefault="00005D1D" w:rsidP="00005D1D"/>
        </w:tc>
      </w:tr>
      <w:tr w:rsidR="00005D1D" w:rsidRPr="00873B70" w:rsidTr="00005D1D">
        <w:trPr>
          <w:trHeight w:val="306"/>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Methods of Give a Lecture</w:t>
            </w:r>
          </w:p>
        </w:tc>
        <w:tc>
          <w:tcPr>
            <w:tcW w:w="7796" w:type="dxa"/>
            <w:gridSpan w:val="6"/>
            <w:tcBorders>
              <w:top w:val="single" w:sz="24" w:space="0" w:color="auto"/>
              <w:left w:val="single" w:sz="24" w:space="0" w:color="auto"/>
              <w:bottom w:val="single" w:sz="24" w:space="0" w:color="auto"/>
              <w:right w:val="single" w:sz="24" w:space="0" w:color="auto"/>
            </w:tcBorders>
          </w:tcPr>
          <w:p w:rsidR="00005D1D" w:rsidRDefault="00005D1D" w:rsidP="00005D1D">
            <w:pPr>
              <w:rPr>
                <w:rFonts w:ascii="Times New Roman" w:hAnsi="Times New Roman" w:cs="Times New Roman"/>
                <w:sz w:val="24"/>
                <w:szCs w:val="24"/>
                <w:lang w:val="en-US"/>
              </w:rPr>
            </w:pPr>
          </w:p>
          <w:p w:rsidR="00005D1D" w:rsidRDefault="00503A74" w:rsidP="00005D1D">
            <w:pPr>
              <w:rPr>
                <w:rFonts w:ascii="Times New Roman" w:hAnsi="Times New Roman" w:cs="Times New Roman"/>
                <w:sz w:val="24"/>
                <w:szCs w:val="24"/>
                <w:lang w:val="en-US"/>
              </w:rPr>
            </w:pPr>
            <w:r w:rsidRPr="00503A74">
              <w:rPr>
                <w:rFonts w:ascii="Times New Roman" w:hAnsi="Times New Roman" w:cs="Times New Roman"/>
                <w:sz w:val="24"/>
                <w:szCs w:val="24"/>
                <w:lang w:val="en-US"/>
              </w:rPr>
              <w:t>The Ecology of Phytoplankton, C. S. Reynolds, 2006.</w:t>
            </w:r>
          </w:p>
          <w:p w:rsidR="00005D1D" w:rsidRDefault="00005D1D" w:rsidP="00005D1D">
            <w:pPr>
              <w:rPr>
                <w:rFonts w:ascii="Times New Roman" w:hAnsi="Times New Roman" w:cs="Times New Roman"/>
                <w:sz w:val="24"/>
                <w:szCs w:val="24"/>
                <w:lang w:val="en-US"/>
              </w:rPr>
            </w:pPr>
          </w:p>
          <w:p w:rsidR="00005D1D" w:rsidRPr="00CB204C" w:rsidRDefault="00005D1D" w:rsidP="00005D1D">
            <w:pPr>
              <w:rPr>
                <w:rFonts w:ascii="Times New Roman" w:hAnsi="Times New Roman" w:cs="Times New Roman"/>
                <w:sz w:val="24"/>
                <w:szCs w:val="24"/>
                <w:lang w:val="en-US"/>
              </w:rPr>
            </w:pPr>
          </w:p>
        </w:tc>
      </w:tr>
    </w:tbl>
    <w:p w:rsidR="00A24A8C" w:rsidRPr="00A24A8C" w:rsidRDefault="00A24A8C">
      <w:pPr>
        <w:rPr>
          <w:rFonts w:ascii="Times New Roman" w:hAnsi="Times New Roman" w:cs="Times New Roman"/>
          <w:color w:val="000000" w:themeColor="text1"/>
        </w:rPr>
      </w:pPr>
    </w:p>
    <w:p w:rsidR="00A24A8C" w:rsidRPr="00A24A8C" w:rsidRDefault="00A24A8C" w:rsidP="00A24A8C">
      <w:pPr>
        <w:rPr>
          <w:rFonts w:ascii="Times New Roman" w:hAnsi="Times New Roman" w:cs="Times New Roman"/>
        </w:rPr>
      </w:pPr>
    </w:p>
    <w:tbl>
      <w:tblPr>
        <w:tblStyle w:val="TabloKlavuzu"/>
        <w:tblpPr w:leftFromText="141" w:rightFromText="141" w:vertAnchor="text" w:horzAnchor="margin" w:tblpX="-668" w:tblpY="114"/>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85"/>
        <w:gridCol w:w="992"/>
        <w:gridCol w:w="3044"/>
        <w:gridCol w:w="1847"/>
        <w:gridCol w:w="2872"/>
      </w:tblGrid>
      <w:tr w:rsidR="00E05A63" w:rsidRPr="00873B70" w:rsidTr="00E05A63">
        <w:trPr>
          <w:trHeight w:val="440"/>
        </w:trPr>
        <w:tc>
          <w:tcPr>
            <w:tcW w:w="2977" w:type="dxa"/>
            <w:gridSpan w:val="2"/>
            <w:vMerge w:val="restart"/>
            <w:tcBorders>
              <w:top w:val="single" w:sz="18" w:space="0" w:color="auto"/>
              <w:left w:val="single" w:sz="18" w:space="0" w:color="auto"/>
            </w:tcBorders>
            <w:vAlign w:val="center"/>
          </w:tcPr>
          <w:p w:rsidR="00E05A63" w:rsidRPr="00A92D6F" w:rsidRDefault="00E05A63" w:rsidP="00E05A63">
            <w:pPr>
              <w:tabs>
                <w:tab w:val="left" w:pos="195"/>
                <w:tab w:val="left" w:pos="2130"/>
              </w:tabs>
              <w:jc w:val="center"/>
              <w:rPr>
                <w:rFonts w:ascii="Times New Roman" w:hAnsi="Times New Roman" w:cs="Times New Roman"/>
                <w:b/>
                <w:sz w:val="24"/>
                <w:szCs w:val="24"/>
                <w:lang w:val="en-US"/>
              </w:rPr>
            </w:pPr>
            <w:r>
              <w:rPr>
                <w:rFonts w:ascii="Times New Roman" w:hAnsi="Times New Roman" w:cs="Times New Roman"/>
                <w:b/>
                <w:bCs/>
                <w:sz w:val="24"/>
                <w:szCs w:val="24"/>
                <w:lang w:val="en-US"/>
              </w:rPr>
              <w:t>Assessment Criteria</w:t>
            </w:r>
          </w:p>
        </w:tc>
        <w:tc>
          <w:tcPr>
            <w:tcW w:w="3044" w:type="dxa"/>
            <w:tcBorders>
              <w:top w:val="single" w:sz="18" w:space="0" w:color="auto"/>
            </w:tcBorders>
          </w:tcPr>
          <w:p w:rsidR="00E05A63" w:rsidRPr="00873B70" w:rsidRDefault="00E05A63" w:rsidP="00E05A63">
            <w:pPr>
              <w:rPr>
                <w:rFonts w:ascii="Times New Roman" w:hAnsi="Times New Roman" w:cs="Times New Roman"/>
                <w:sz w:val="24"/>
                <w:szCs w:val="24"/>
                <w:lang w:val="en-US"/>
              </w:rPr>
            </w:pPr>
          </w:p>
          <w:p w:rsidR="00E05A63" w:rsidRPr="00873B70" w:rsidRDefault="00E05A63" w:rsidP="00E05A63">
            <w:pPr>
              <w:tabs>
                <w:tab w:val="left" w:pos="2130"/>
              </w:tabs>
              <w:rPr>
                <w:rFonts w:ascii="Times New Roman" w:hAnsi="Times New Roman" w:cs="Times New Roman"/>
                <w:sz w:val="24"/>
                <w:szCs w:val="24"/>
                <w:lang w:val="en-US"/>
              </w:rPr>
            </w:pPr>
          </w:p>
        </w:tc>
        <w:tc>
          <w:tcPr>
            <w:tcW w:w="1847" w:type="dxa"/>
            <w:tcBorders>
              <w:top w:val="single" w:sz="18" w:space="0" w:color="auto"/>
            </w:tcBorders>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If Ava</w:t>
            </w:r>
            <w:r>
              <w:rPr>
                <w:rFonts w:ascii="Times New Roman" w:hAnsi="Times New Roman" w:cs="Times New Roman"/>
                <w:b/>
                <w:bCs/>
                <w:sz w:val="24"/>
                <w:szCs w:val="24"/>
                <w:lang w:val="en-US"/>
              </w:rPr>
              <w:t>i</w:t>
            </w:r>
            <w:r w:rsidRPr="00873B70">
              <w:rPr>
                <w:rFonts w:ascii="Times New Roman" w:hAnsi="Times New Roman" w:cs="Times New Roman"/>
                <w:b/>
                <w:bCs/>
                <w:sz w:val="24"/>
                <w:szCs w:val="24"/>
                <w:lang w:val="en-US"/>
              </w:rPr>
              <w:t>lable, to Sign (x)</w:t>
            </w:r>
          </w:p>
        </w:tc>
        <w:tc>
          <w:tcPr>
            <w:tcW w:w="2872" w:type="dxa"/>
            <w:tcBorders>
              <w:top w:val="single" w:sz="18" w:space="0" w:color="auto"/>
              <w:right w:val="single" w:sz="18" w:space="0" w:color="auto"/>
            </w:tcBorders>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General Average Percentage (%) Rate</w:t>
            </w:r>
          </w:p>
        </w:tc>
      </w:tr>
      <w:tr w:rsidR="00E05A63" w:rsidRPr="00873B70" w:rsidTr="00E05A63">
        <w:trPr>
          <w:trHeight w:val="450"/>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1. Qui</w:t>
            </w:r>
            <w:r>
              <w:rPr>
                <w:rFonts w:ascii="Times New Roman" w:hAnsi="Times New Roman" w:cs="Times New Roman"/>
                <w:b/>
                <w:bCs/>
                <w:lang w:val="en-US"/>
              </w:rPr>
              <w:t>z</w:t>
            </w:r>
          </w:p>
        </w:tc>
        <w:tc>
          <w:tcPr>
            <w:tcW w:w="1847" w:type="dxa"/>
            <w:vAlign w:val="center"/>
          </w:tcPr>
          <w:p w:rsidR="00E05A63" w:rsidRPr="000B3F88" w:rsidRDefault="00E05A63" w:rsidP="00E05A63">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X</w:t>
            </w:r>
          </w:p>
        </w:tc>
        <w:tc>
          <w:tcPr>
            <w:tcW w:w="2872" w:type="dxa"/>
            <w:tcBorders>
              <w:right w:val="single" w:sz="18" w:space="0" w:color="auto"/>
            </w:tcBorders>
            <w:vAlign w:val="center"/>
          </w:tcPr>
          <w:p w:rsidR="00E05A63" w:rsidRPr="00B21FCE" w:rsidRDefault="00E05A63" w:rsidP="00E05A63">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50</w:t>
            </w:r>
          </w:p>
        </w:tc>
      </w:tr>
      <w:tr w:rsidR="00E05A63" w:rsidRPr="00873B70" w:rsidTr="00E05A63">
        <w:trPr>
          <w:trHeight w:val="480"/>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873B70" w:rsidRDefault="00E05A63" w:rsidP="00E05A63">
            <w:pPr>
              <w:pStyle w:val="Default"/>
              <w:jc w:val="center"/>
              <w:rPr>
                <w:rFonts w:ascii="Times New Roman" w:hAnsi="Times New Roman" w:cs="Times New Roman"/>
                <w:b/>
                <w:lang w:val="en-US"/>
              </w:rPr>
            </w:pPr>
            <w:r w:rsidRPr="00873B70">
              <w:rPr>
                <w:rFonts w:ascii="Times New Roman" w:hAnsi="Times New Roman" w:cs="Times New Roman"/>
                <w:b/>
                <w:bCs/>
                <w:lang w:val="en-US"/>
              </w:rPr>
              <w:t>2.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rPr>
          <w:trHeight w:val="510"/>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3.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rPr>
          <w:trHeight w:val="615"/>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4.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rPr>
          <w:trHeight w:val="315"/>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5.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Oral Examination</w:t>
            </w:r>
          </w:p>
        </w:tc>
        <w:tc>
          <w:tcPr>
            <w:tcW w:w="1847" w:type="dxa"/>
            <w:vAlign w:val="center"/>
          </w:tcPr>
          <w:p w:rsidR="00E05A63" w:rsidRPr="000B3F88" w:rsidRDefault="00E05A63" w:rsidP="00E05A63">
            <w:pPr>
              <w:tabs>
                <w:tab w:val="left" w:pos="2130"/>
              </w:tabs>
              <w:jc w:val="center"/>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Practice Examination (Laboratory, Project etc.)</w:t>
            </w:r>
          </w:p>
        </w:tc>
        <w:tc>
          <w:tcPr>
            <w:tcW w:w="1847" w:type="dxa"/>
            <w:vAlign w:val="center"/>
          </w:tcPr>
          <w:p w:rsidR="00E05A63" w:rsidRPr="000B3F88" w:rsidRDefault="00E05A63" w:rsidP="00E05A63">
            <w:pPr>
              <w:jc w:val="center"/>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tc>
      </w:tr>
      <w:tr w:rsidR="00E05A63" w:rsidRPr="00873B70" w:rsidTr="00E05A63">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Final Examination</w:t>
            </w:r>
          </w:p>
        </w:tc>
        <w:tc>
          <w:tcPr>
            <w:tcW w:w="1847" w:type="dxa"/>
            <w:vAlign w:val="center"/>
          </w:tcPr>
          <w:p w:rsidR="00E05A63" w:rsidRPr="000B3F88" w:rsidRDefault="00E05A63" w:rsidP="00E05A63">
            <w:pPr>
              <w:jc w:val="center"/>
              <w:rPr>
                <w:rFonts w:ascii="Times New Roman" w:hAnsi="Times New Roman" w:cs="Times New Roman"/>
                <w:sz w:val="24"/>
                <w:szCs w:val="24"/>
              </w:rPr>
            </w:pPr>
            <w:r w:rsidRPr="000B3F88">
              <w:rPr>
                <w:rFonts w:ascii="Times New Roman" w:hAnsi="Times New Roman" w:cs="Times New Roman"/>
                <w:b/>
                <w:sz w:val="24"/>
                <w:szCs w:val="24"/>
              </w:rPr>
              <w:t>X</w:t>
            </w: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r>
              <w:rPr>
                <w:rFonts w:ascii="Times New Roman" w:hAnsi="Times New Roman" w:cs="Times New Roman"/>
                <w:b/>
                <w:sz w:val="24"/>
                <w:szCs w:val="24"/>
              </w:rPr>
              <w:t>5</w:t>
            </w:r>
            <w:r w:rsidRPr="00B21FCE">
              <w:rPr>
                <w:rFonts w:ascii="Times New Roman" w:hAnsi="Times New Roman" w:cs="Times New Roman"/>
                <w:b/>
                <w:sz w:val="24"/>
                <w:szCs w:val="24"/>
              </w:rPr>
              <w:t>0</w:t>
            </w:r>
          </w:p>
        </w:tc>
      </w:tr>
      <w:tr w:rsidR="00E05A63" w:rsidRPr="00873B70" w:rsidTr="00E05A63">
        <w:trPr>
          <w:trHeight w:val="510"/>
        </w:trPr>
        <w:tc>
          <w:tcPr>
            <w:tcW w:w="10740" w:type="dxa"/>
            <w:gridSpan w:val="5"/>
            <w:tcBorders>
              <w:left w:val="single" w:sz="18" w:space="0" w:color="auto"/>
              <w:right w:val="single" w:sz="18" w:space="0" w:color="auto"/>
            </w:tcBorders>
            <w:vAlign w:val="center"/>
          </w:tcPr>
          <w:p w:rsidR="00E05A63" w:rsidRPr="00873B70" w:rsidRDefault="00E05A63" w:rsidP="00E05A63">
            <w:pPr>
              <w:tabs>
                <w:tab w:val="left" w:pos="2130"/>
              </w:tabs>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Semester Course Plan</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Week</w:t>
            </w:r>
          </w:p>
        </w:tc>
        <w:tc>
          <w:tcPr>
            <w:tcW w:w="8755" w:type="dxa"/>
            <w:gridSpan w:val="4"/>
            <w:tcBorders>
              <w:righ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Subjects</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w:t>
            </w:r>
          </w:p>
        </w:tc>
        <w:tc>
          <w:tcPr>
            <w:tcW w:w="8755" w:type="dxa"/>
            <w:gridSpan w:val="4"/>
            <w:tcBorders>
              <w:right w:val="single" w:sz="18" w:space="0" w:color="auto"/>
            </w:tcBorders>
          </w:tcPr>
          <w:p w:rsidR="00E05A63" w:rsidRPr="00873B70" w:rsidRDefault="00503A74" w:rsidP="00E05A63">
            <w:pPr>
              <w:tabs>
                <w:tab w:val="left" w:pos="2130"/>
              </w:tabs>
              <w:rPr>
                <w:rFonts w:ascii="Times New Roman" w:hAnsi="Times New Roman" w:cs="Times New Roman"/>
                <w:sz w:val="24"/>
                <w:szCs w:val="24"/>
                <w:lang w:val="en-US"/>
              </w:rPr>
            </w:pPr>
            <w:r w:rsidRPr="00503A74">
              <w:rPr>
                <w:rFonts w:ascii="Times New Roman" w:hAnsi="Times New Roman" w:cs="Times New Roman"/>
                <w:sz w:val="24"/>
                <w:szCs w:val="24"/>
                <w:lang w:val="en-US"/>
              </w:rPr>
              <w:t>Phytoplankton: Definitions and Terminology, Historical context, Diversification</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2</w:t>
            </w:r>
          </w:p>
        </w:tc>
        <w:tc>
          <w:tcPr>
            <w:tcW w:w="8755" w:type="dxa"/>
            <w:gridSpan w:val="4"/>
            <w:tcBorders>
              <w:right w:val="single" w:sz="18" w:space="0" w:color="auto"/>
            </w:tcBorders>
          </w:tcPr>
          <w:p w:rsidR="00E05A63" w:rsidRPr="00873B70" w:rsidRDefault="00503A74" w:rsidP="00E05A63">
            <w:pPr>
              <w:tabs>
                <w:tab w:val="left" w:pos="2130"/>
              </w:tabs>
              <w:rPr>
                <w:rFonts w:ascii="Times New Roman" w:hAnsi="Times New Roman" w:cs="Times New Roman"/>
                <w:sz w:val="24"/>
                <w:szCs w:val="24"/>
                <w:lang w:val="en-US"/>
              </w:rPr>
            </w:pPr>
            <w:r w:rsidRPr="00503A74">
              <w:rPr>
                <w:rFonts w:ascii="Times New Roman" w:hAnsi="Times New Roman" w:cs="Times New Roman"/>
                <w:sz w:val="24"/>
                <w:szCs w:val="24"/>
                <w:lang w:val="en-US"/>
              </w:rPr>
              <w:t>Phytoplankton:General features, Construction and composition,. Introduction to phytoplankton</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3</w:t>
            </w:r>
          </w:p>
        </w:tc>
        <w:tc>
          <w:tcPr>
            <w:tcW w:w="8755" w:type="dxa"/>
            <w:gridSpan w:val="4"/>
            <w:tcBorders>
              <w:right w:val="single" w:sz="18" w:space="0" w:color="auto"/>
            </w:tcBorders>
          </w:tcPr>
          <w:p w:rsidR="00E05A63" w:rsidRPr="00873B70" w:rsidRDefault="00503A74" w:rsidP="00E05A63">
            <w:pPr>
              <w:tabs>
                <w:tab w:val="left" w:pos="2130"/>
              </w:tabs>
              <w:rPr>
                <w:rFonts w:ascii="Times New Roman" w:hAnsi="Times New Roman" w:cs="Times New Roman"/>
                <w:sz w:val="24"/>
                <w:szCs w:val="24"/>
                <w:lang w:val="en-US"/>
              </w:rPr>
            </w:pPr>
            <w:r w:rsidRPr="00503A74">
              <w:rPr>
                <w:rFonts w:ascii="Times New Roman" w:hAnsi="Times New Roman" w:cs="Times New Roman"/>
                <w:sz w:val="24"/>
                <w:szCs w:val="24"/>
                <w:lang w:val="en-US"/>
              </w:rPr>
              <w:t>Entrainment and distribution in the Pelagic, motion in aquatic environments, Turbulence, Phytoplankton sinking and floating, Sinking and entrainment in natural turbulence, The spatial distribution of phytoplankton.</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4</w:t>
            </w:r>
          </w:p>
        </w:tc>
        <w:tc>
          <w:tcPr>
            <w:tcW w:w="8755" w:type="dxa"/>
            <w:gridSpan w:val="4"/>
            <w:tcBorders>
              <w:right w:val="single" w:sz="18" w:space="0" w:color="auto"/>
            </w:tcBorders>
          </w:tcPr>
          <w:p w:rsidR="00E05A63" w:rsidRPr="00873B70" w:rsidRDefault="00503A74" w:rsidP="00E05A63">
            <w:pPr>
              <w:tabs>
                <w:tab w:val="left" w:pos="2130"/>
              </w:tabs>
              <w:rPr>
                <w:rFonts w:ascii="Times New Roman" w:hAnsi="Times New Roman" w:cs="Times New Roman"/>
                <w:sz w:val="24"/>
                <w:szCs w:val="24"/>
                <w:lang w:val="en-US"/>
              </w:rPr>
            </w:pPr>
            <w:r w:rsidRPr="00503A74">
              <w:rPr>
                <w:rFonts w:ascii="Times New Roman" w:hAnsi="Times New Roman" w:cs="Times New Roman"/>
                <w:sz w:val="24"/>
                <w:szCs w:val="24"/>
                <w:lang w:val="en-US"/>
              </w:rPr>
              <w:t>Photosynthesis and carbon acquisition in phytoplankton: Essential biochemistry of photosynthesis, Light-dependent environmental sensitivity of photosynthesis, Sensitivity of aquatic photosynthesis to carbon sources, capacity, achievement and fate of primary production</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5</w:t>
            </w:r>
          </w:p>
        </w:tc>
        <w:tc>
          <w:tcPr>
            <w:tcW w:w="8755" w:type="dxa"/>
            <w:gridSpan w:val="4"/>
            <w:tcBorders>
              <w:right w:val="single" w:sz="18" w:space="0" w:color="auto"/>
            </w:tcBorders>
          </w:tcPr>
          <w:p w:rsidR="00E05A63" w:rsidRPr="00873B70" w:rsidRDefault="00503A74" w:rsidP="00E05A63">
            <w:pPr>
              <w:tabs>
                <w:tab w:val="left" w:pos="2130"/>
              </w:tabs>
              <w:rPr>
                <w:rFonts w:ascii="Times New Roman" w:hAnsi="Times New Roman" w:cs="Times New Roman"/>
                <w:sz w:val="24"/>
                <w:szCs w:val="24"/>
                <w:lang w:val="en-US"/>
              </w:rPr>
            </w:pPr>
            <w:r w:rsidRPr="00503A74">
              <w:rPr>
                <w:rFonts w:ascii="Times New Roman" w:hAnsi="Times New Roman" w:cs="Times New Roman"/>
                <w:sz w:val="24"/>
                <w:szCs w:val="24"/>
                <w:lang w:val="en-US"/>
              </w:rPr>
              <w:t>Nutrient uptake and assimilation in phytoplankton: Cell uptake and intracellular transport of nutrients, phosphorus: requirements, uptake, deployment in phytoplankton, nitrogen: requirements, sources, uptake and metabolism in phytoplankton</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6</w:t>
            </w:r>
          </w:p>
        </w:tc>
        <w:tc>
          <w:tcPr>
            <w:tcW w:w="8755" w:type="dxa"/>
            <w:gridSpan w:val="4"/>
            <w:tcBorders>
              <w:right w:val="single" w:sz="18" w:space="0" w:color="auto"/>
            </w:tcBorders>
          </w:tcPr>
          <w:p w:rsidR="00E05A63" w:rsidRPr="00873B70" w:rsidRDefault="00503A74" w:rsidP="00E05A63">
            <w:pPr>
              <w:tabs>
                <w:tab w:val="left" w:pos="2130"/>
              </w:tabs>
              <w:rPr>
                <w:rFonts w:ascii="Times New Roman" w:hAnsi="Times New Roman" w:cs="Times New Roman"/>
                <w:sz w:val="24"/>
                <w:szCs w:val="24"/>
                <w:lang w:val="en-US"/>
              </w:rPr>
            </w:pPr>
            <w:r w:rsidRPr="00503A74">
              <w:rPr>
                <w:rFonts w:ascii="Times New Roman" w:hAnsi="Times New Roman" w:cs="Times New Roman"/>
                <w:sz w:val="24"/>
                <w:szCs w:val="24"/>
                <w:lang w:val="en-US"/>
              </w:rPr>
              <w:t>Nutrient uptake and assimilation in phytoplankton:The role of micronutrients, Major ions, Silicon: requirements, uptake, deployment in phytoplankton</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7</w:t>
            </w:r>
          </w:p>
        </w:tc>
        <w:tc>
          <w:tcPr>
            <w:tcW w:w="8755" w:type="dxa"/>
            <w:gridSpan w:val="4"/>
            <w:tcBorders>
              <w:right w:val="single" w:sz="18" w:space="0" w:color="auto"/>
            </w:tcBorders>
          </w:tcPr>
          <w:p w:rsidR="00E05A63" w:rsidRDefault="00503A74" w:rsidP="00503A74">
            <w:pPr>
              <w:tabs>
                <w:tab w:val="left" w:pos="2130"/>
              </w:tabs>
              <w:rPr>
                <w:rFonts w:ascii="Times New Roman" w:hAnsi="Times New Roman" w:cs="Times New Roman"/>
                <w:sz w:val="24"/>
                <w:szCs w:val="24"/>
                <w:lang w:val="en-US"/>
              </w:rPr>
            </w:pPr>
            <w:r w:rsidRPr="00503A74">
              <w:rPr>
                <w:rFonts w:ascii="Times New Roman" w:hAnsi="Times New Roman" w:cs="Times New Roman"/>
                <w:sz w:val="24"/>
                <w:szCs w:val="24"/>
                <w:lang w:val="en-US"/>
              </w:rPr>
              <w:t>Work up phytoplankton samples from field study for counting</w:t>
            </w:r>
          </w:p>
        </w:tc>
      </w:tr>
      <w:tr w:rsidR="00E05A63" w:rsidRPr="00873B70" w:rsidTr="00E05A63">
        <w:tc>
          <w:tcPr>
            <w:tcW w:w="1985" w:type="dxa"/>
            <w:tcBorders>
              <w:left w:val="single" w:sz="18" w:space="0" w:color="auto"/>
            </w:tcBorders>
            <w:vAlign w:val="center"/>
          </w:tcPr>
          <w:p w:rsidR="00E05A63" w:rsidRDefault="00E05A63" w:rsidP="00E05A63">
            <w:pPr>
              <w:tabs>
                <w:tab w:val="left" w:pos="2130"/>
              </w:tabs>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8755" w:type="dxa"/>
            <w:gridSpan w:val="4"/>
            <w:tcBorders>
              <w:right w:val="single" w:sz="18" w:space="0" w:color="auto"/>
            </w:tcBorders>
          </w:tcPr>
          <w:p w:rsidR="00E05A63" w:rsidRDefault="00503A74" w:rsidP="00503A74">
            <w:pPr>
              <w:tabs>
                <w:tab w:val="left" w:pos="2130"/>
              </w:tabs>
              <w:rPr>
                <w:rFonts w:ascii="Times New Roman" w:hAnsi="Times New Roman" w:cs="Times New Roman"/>
                <w:sz w:val="24"/>
                <w:szCs w:val="24"/>
                <w:lang w:val="en-US"/>
              </w:rPr>
            </w:pPr>
            <w:r w:rsidRPr="00503A74">
              <w:rPr>
                <w:rFonts w:ascii="Times New Roman" w:hAnsi="Times New Roman" w:cs="Times New Roman"/>
                <w:sz w:val="24"/>
                <w:szCs w:val="24"/>
                <w:lang w:val="en-US"/>
              </w:rPr>
              <w:t>Mid-Term exam</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1005"/>
              </w:tabs>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8755" w:type="dxa"/>
            <w:gridSpan w:val="4"/>
            <w:tcBorders>
              <w:right w:val="single" w:sz="18" w:space="0" w:color="auto"/>
            </w:tcBorders>
          </w:tcPr>
          <w:p w:rsidR="00E05A63" w:rsidRDefault="00503A74" w:rsidP="00E05A63">
            <w:pPr>
              <w:tabs>
                <w:tab w:val="left" w:pos="2130"/>
              </w:tabs>
              <w:rPr>
                <w:rFonts w:ascii="Times New Roman" w:hAnsi="Times New Roman" w:cs="Times New Roman"/>
                <w:sz w:val="24"/>
                <w:szCs w:val="24"/>
                <w:lang w:val="en-US"/>
              </w:rPr>
            </w:pPr>
            <w:r w:rsidRPr="00503A74">
              <w:rPr>
                <w:rFonts w:ascii="Times New Roman" w:hAnsi="Times New Roman" w:cs="Times New Roman"/>
                <w:sz w:val="24"/>
                <w:szCs w:val="24"/>
                <w:lang w:val="en-US"/>
              </w:rPr>
              <w:t>Growth and replication of phytoplankton</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10</w:t>
            </w:r>
          </w:p>
        </w:tc>
        <w:tc>
          <w:tcPr>
            <w:tcW w:w="8755" w:type="dxa"/>
            <w:gridSpan w:val="4"/>
            <w:tcBorders>
              <w:right w:val="single" w:sz="18" w:space="0" w:color="auto"/>
            </w:tcBorders>
          </w:tcPr>
          <w:p w:rsidR="00E05A63" w:rsidRDefault="00503A74" w:rsidP="00E05A63">
            <w:pPr>
              <w:tabs>
                <w:tab w:val="left" w:pos="2130"/>
              </w:tabs>
              <w:rPr>
                <w:rFonts w:ascii="Times New Roman" w:hAnsi="Times New Roman" w:cs="Times New Roman"/>
                <w:sz w:val="24"/>
                <w:szCs w:val="24"/>
                <w:lang w:val="en-US"/>
              </w:rPr>
            </w:pPr>
            <w:r w:rsidRPr="00503A74">
              <w:rPr>
                <w:rFonts w:ascii="Times New Roman" w:hAnsi="Times New Roman" w:cs="Times New Roman"/>
                <w:sz w:val="24"/>
                <w:szCs w:val="24"/>
                <w:lang w:val="en-US"/>
              </w:rPr>
              <w:t>Mortality and loss processes in phytoplankton</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11</w:t>
            </w:r>
          </w:p>
        </w:tc>
        <w:tc>
          <w:tcPr>
            <w:tcW w:w="8755" w:type="dxa"/>
            <w:gridSpan w:val="4"/>
            <w:tcBorders>
              <w:right w:val="single" w:sz="18" w:space="0" w:color="auto"/>
            </w:tcBorders>
          </w:tcPr>
          <w:p w:rsidR="00E05A63" w:rsidRDefault="00503A74" w:rsidP="00E05A63">
            <w:pPr>
              <w:tabs>
                <w:tab w:val="left" w:pos="2130"/>
              </w:tabs>
              <w:rPr>
                <w:rFonts w:ascii="Times New Roman" w:hAnsi="Times New Roman" w:cs="Times New Roman"/>
                <w:sz w:val="24"/>
                <w:szCs w:val="24"/>
                <w:lang w:val="en-US"/>
              </w:rPr>
            </w:pPr>
            <w:r w:rsidRPr="00503A74">
              <w:rPr>
                <w:rFonts w:ascii="Times New Roman" w:hAnsi="Times New Roman" w:cs="Times New Roman"/>
                <w:sz w:val="24"/>
                <w:szCs w:val="24"/>
                <w:lang w:val="en-US"/>
              </w:rPr>
              <w:t>Community assembly in the plankton: pattern, process and dynamics, Pattern of species composition and temporal change</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12</w:t>
            </w:r>
          </w:p>
        </w:tc>
        <w:tc>
          <w:tcPr>
            <w:tcW w:w="8755" w:type="dxa"/>
            <w:gridSpan w:val="4"/>
            <w:tcBorders>
              <w:right w:val="single" w:sz="18" w:space="0" w:color="auto"/>
            </w:tcBorders>
          </w:tcPr>
          <w:p w:rsidR="00E05A63" w:rsidRDefault="00503A74" w:rsidP="00E05A63">
            <w:pPr>
              <w:tabs>
                <w:tab w:val="left" w:pos="2130"/>
              </w:tabs>
              <w:rPr>
                <w:rFonts w:ascii="Times New Roman" w:hAnsi="Times New Roman" w:cs="Times New Roman"/>
                <w:sz w:val="24"/>
                <w:szCs w:val="24"/>
                <w:lang w:val="en-US"/>
              </w:rPr>
            </w:pPr>
            <w:r w:rsidRPr="00503A74">
              <w:rPr>
                <w:rFonts w:ascii="Times New Roman" w:hAnsi="Times New Roman" w:cs="Times New Roman"/>
                <w:sz w:val="24"/>
                <w:szCs w:val="24"/>
                <w:lang w:val="en-US"/>
              </w:rPr>
              <w:t>Phytoplankton ecology and aquatic ecosystems: mechanisms and management</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13</w:t>
            </w:r>
          </w:p>
        </w:tc>
        <w:tc>
          <w:tcPr>
            <w:tcW w:w="8755" w:type="dxa"/>
            <w:gridSpan w:val="4"/>
            <w:tcBorders>
              <w:right w:val="single" w:sz="18" w:space="0" w:color="auto"/>
            </w:tcBorders>
          </w:tcPr>
          <w:p w:rsidR="00E05A63" w:rsidRDefault="00503A74" w:rsidP="00E05A63">
            <w:pPr>
              <w:tabs>
                <w:tab w:val="left" w:pos="2130"/>
              </w:tabs>
              <w:rPr>
                <w:rFonts w:ascii="Times New Roman" w:hAnsi="Times New Roman" w:cs="Times New Roman"/>
                <w:sz w:val="24"/>
                <w:szCs w:val="24"/>
                <w:lang w:val="en-US"/>
              </w:rPr>
            </w:pPr>
            <w:r w:rsidRPr="00503A74">
              <w:rPr>
                <w:rFonts w:ascii="Times New Roman" w:hAnsi="Times New Roman" w:cs="Times New Roman"/>
                <w:sz w:val="24"/>
                <w:szCs w:val="24"/>
                <w:lang w:val="en-US"/>
              </w:rPr>
              <w:t>Student assignments</w:t>
            </w:r>
          </w:p>
        </w:tc>
      </w:tr>
      <w:tr w:rsidR="00E05A63" w:rsidRPr="00873B70" w:rsidTr="00E05A63">
        <w:tc>
          <w:tcPr>
            <w:tcW w:w="1985" w:type="dxa"/>
            <w:tcBorders>
              <w:left w:val="single" w:sz="18" w:space="0" w:color="auto"/>
              <w:bottom w:val="single" w:sz="18" w:space="0" w:color="auto"/>
            </w:tcBorders>
            <w:vAlign w:val="center"/>
          </w:tcPr>
          <w:p w:rsidR="00E05A63" w:rsidRPr="00873B70" w:rsidRDefault="00E05A63" w:rsidP="00E05A63">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14</w:t>
            </w:r>
          </w:p>
        </w:tc>
        <w:tc>
          <w:tcPr>
            <w:tcW w:w="8755" w:type="dxa"/>
            <w:gridSpan w:val="4"/>
            <w:tcBorders>
              <w:bottom w:val="single" w:sz="18" w:space="0" w:color="auto"/>
              <w:right w:val="single" w:sz="18" w:space="0" w:color="auto"/>
            </w:tcBorders>
          </w:tcPr>
          <w:p w:rsidR="00E05A63" w:rsidRPr="005D05B2" w:rsidRDefault="00503A74" w:rsidP="00E05A63">
            <w:pPr>
              <w:tabs>
                <w:tab w:val="left" w:pos="2130"/>
              </w:tabs>
              <w:jc w:val="both"/>
              <w:rPr>
                <w:rFonts w:ascii="Times New Roman" w:hAnsi="Times New Roman" w:cs="Times New Roman"/>
                <w:sz w:val="24"/>
                <w:szCs w:val="24"/>
                <w:lang w:val="en-US"/>
              </w:rPr>
            </w:pPr>
            <w:r w:rsidRPr="00503A74">
              <w:rPr>
                <w:rFonts w:ascii="Times New Roman" w:hAnsi="Times New Roman" w:cs="Times New Roman"/>
                <w:sz w:val="24"/>
                <w:szCs w:val="24"/>
                <w:lang w:val="en-US"/>
              </w:rPr>
              <w:t>Final Exam</w:t>
            </w:r>
          </w:p>
        </w:tc>
      </w:tr>
    </w:tbl>
    <w:p w:rsidR="00A24A8C" w:rsidRPr="00A24A8C" w:rsidRDefault="00A24A8C" w:rsidP="00A24A8C">
      <w:pPr>
        <w:rPr>
          <w:rFonts w:ascii="Times New Roman" w:hAnsi="Times New Roman" w:cs="Times New Roman"/>
        </w:rPr>
      </w:pPr>
    </w:p>
    <w:p w:rsidR="00657683" w:rsidRPr="00A24A8C" w:rsidRDefault="00A24A8C" w:rsidP="00A24A8C">
      <w:pPr>
        <w:tabs>
          <w:tab w:val="left" w:pos="3135"/>
        </w:tabs>
        <w:rPr>
          <w:rFonts w:ascii="Times New Roman" w:hAnsi="Times New Roman" w:cs="Times New Roman"/>
        </w:rPr>
      </w:pPr>
      <w:r w:rsidRPr="00A24A8C">
        <w:rPr>
          <w:rFonts w:ascii="Times New Roman" w:hAnsi="Times New Roman" w:cs="Times New Roman"/>
        </w:rPr>
        <w:tab/>
      </w:r>
    </w:p>
    <w:sectPr w:rsidR="00657683" w:rsidRPr="00A24A8C" w:rsidSect="00A60AE4">
      <w:headerReference w:type="even" r:id="rId7"/>
      <w:headerReference w:type="default" r:id="rId8"/>
      <w:footerReference w:type="even" r:id="rId9"/>
      <w:footerReference w:type="default" r:id="rId10"/>
      <w:headerReference w:type="first" r:id="rId11"/>
      <w:footerReference w:type="first" r:id="rId12"/>
      <w:pgSz w:w="11906" w:h="16838"/>
      <w:pgMar w:top="1417" w:right="1417" w:bottom="284" w:left="1417" w:header="708" w:footer="3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A50" w:rsidRDefault="00D12A50" w:rsidP="00B52522">
      <w:pPr>
        <w:spacing w:after="0" w:line="240" w:lineRule="auto"/>
      </w:pPr>
      <w:r>
        <w:separator/>
      </w:r>
    </w:p>
  </w:endnote>
  <w:endnote w:type="continuationSeparator" w:id="0">
    <w:p w:rsidR="00D12A50" w:rsidRDefault="00D12A50"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7C" w:rsidRDefault="00654B7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105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A60AE4" w:rsidRPr="00654B7C" w:rsidTr="00473B61">
      <w:trPr>
        <w:trHeight w:val="311"/>
      </w:trPr>
      <w:tc>
        <w:tcPr>
          <w:tcW w:w="11057" w:type="dxa"/>
          <w:vAlign w:val="center"/>
          <w:hideMark/>
        </w:tcPr>
        <w:p w:rsidR="00A60AE4" w:rsidRPr="00654B7C" w:rsidRDefault="00217E43" w:rsidP="00217E43">
          <w:pPr>
            <w:pStyle w:val="Altbilgi"/>
            <w:spacing w:line="276" w:lineRule="auto"/>
            <w:rPr>
              <w:rFonts w:ascii="Times New Roman" w:hAnsi="Times New Roman" w:cs="Times New Roman"/>
              <w:sz w:val="18"/>
              <w:szCs w:val="20"/>
            </w:rPr>
          </w:pPr>
          <w:r>
            <w:rPr>
              <w:rFonts w:ascii="Times New Roman" w:hAnsi="Times New Roman" w:cs="Times New Roman"/>
              <w:sz w:val="18"/>
              <w:szCs w:val="20"/>
            </w:rPr>
            <w:t>Munzur Üniversitesi Lisansüstü Eğitim Enstitüsü Müdürlüğü Aktuluk Mah. Üniversite Yerleşkesi Merkez / Tunceli Telefon: +90 (428) 213 17 94</w:t>
          </w:r>
        </w:p>
      </w:tc>
    </w:tr>
    <w:tr w:rsidR="00A60AE4" w:rsidRPr="00654B7C" w:rsidTr="00473B61">
      <w:tc>
        <w:tcPr>
          <w:tcW w:w="11057" w:type="dxa"/>
          <w:vAlign w:val="center"/>
          <w:hideMark/>
        </w:tcPr>
        <w:p w:rsidR="00A60AE4" w:rsidRPr="00654B7C" w:rsidRDefault="00A44B1A" w:rsidP="00AD0428">
          <w:pPr>
            <w:pStyle w:val="Altbilgi"/>
            <w:jc w:val="right"/>
            <w:rPr>
              <w:rFonts w:ascii="Times New Roman" w:hAnsi="Times New Roman" w:cs="Times New Roman"/>
              <w:sz w:val="20"/>
            </w:rPr>
          </w:pPr>
          <w:r>
            <w:rPr>
              <w:rFonts w:ascii="Times New Roman" w:hAnsi="Times New Roman" w:cs="Times New Roman"/>
              <w:sz w:val="20"/>
            </w:rPr>
            <w:t>FORM - 41</w:t>
          </w:r>
        </w:p>
      </w:tc>
    </w:tr>
    <w:tr w:rsidR="00A60AE4" w:rsidRPr="00654B7C" w:rsidTr="00473B61">
      <w:tc>
        <w:tcPr>
          <w:tcW w:w="11057" w:type="dxa"/>
          <w:vAlign w:val="center"/>
        </w:tcPr>
        <w:sdt>
          <w:sdtPr>
            <w:rPr>
              <w:rFonts w:ascii="Times New Roman" w:hAnsi="Times New Roman" w:cs="Times New Roman"/>
            </w:rPr>
            <w:id w:val="1999071169"/>
            <w:docPartObj>
              <w:docPartGallery w:val="Page Numbers (Bottom of Page)"/>
              <w:docPartUnique/>
            </w:docPartObj>
          </w:sdtPr>
          <w:sdtEndPr>
            <w:rPr>
              <w:sz w:val="18"/>
            </w:rPr>
          </w:sdtEndPr>
          <w:sdtContent>
            <w:p w:rsidR="00A60AE4" w:rsidRPr="00654B7C" w:rsidRDefault="00A60AE4" w:rsidP="00AD0428">
              <w:pPr>
                <w:pStyle w:val="Altbilgi"/>
                <w:jc w:val="right"/>
                <w:rPr>
                  <w:rFonts w:ascii="Times New Roman" w:hAnsi="Times New Roman" w:cs="Times New Roman"/>
                  <w:sz w:val="18"/>
                </w:rPr>
              </w:pPr>
              <w:r w:rsidRPr="00654B7C">
                <w:rPr>
                  <w:rFonts w:ascii="Times New Roman" w:hAnsi="Times New Roman" w:cs="Times New Roman"/>
                </w:rPr>
                <w:t xml:space="preserve"> </w:t>
              </w:r>
              <w:r w:rsidRPr="00654B7C">
                <w:rPr>
                  <w:rFonts w:ascii="Times New Roman" w:hAnsi="Times New Roman" w:cs="Times New Roman"/>
                  <w:sz w:val="18"/>
                </w:rPr>
                <w:t>Sayfa-</w:t>
              </w:r>
              <w:r w:rsidRPr="00654B7C">
                <w:rPr>
                  <w:rFonts w:ascii="Times New Roman" w:hAnsi="Times New Roman" w:cs="Times New Roman"/>
                  <w:sz w:val="18"/>
                </w:rPr>
                <w:fldChar w:fldCharType="begin"/>
              </w:r>
              <w:r w:rsidRPr="00654B7C">
                <w:rPr>
                  <w:rFonts w:ascii="Times New Roman" w:hAnsi="Times New Roman" w:cs="Times New Roman"/>
                  <w:sz w:val="18"/>
                </w:rPr>
                <w:instrText>PAGE   \* MERGEFORMAT</w:instrText>
              </w:r>
              <w:r w:rsidRPr="00654B7C">
                <w:rPr>
                  <w:rFonts w:ascii="Times New Roman" w:hAnsi="Times New Roman" w:cs="Times New Roman"/>
                  <w:sz w:val="18"/>
                </w:rPr>
                <w:fldChar w:fldCharType="separate"/>
              </w:r>
              <w:r w:rsidR="0012191C">
                <w:rPr>
                  <w:rFonts w:ascii="Times New Roman" w:hAnsi="Times New Roman" w:cs="Times New Roman"/>
                  <w:noProof/>
                  <w:sz w:val="18"/>
                </w:rPr>
                <w:t>1</w:t>
              </w:r>
              <w:r w:rsidRPr="00654B7C">
                <w:rPr>
                  <w:rFonts w:ascii="Times New Roman" w:hAnsi="Times New Roman" w:cs="Times New Roman"/>
                  <w:sz w:val="18"/>
                </w:rPr>
                <w:fldChar w:fldCharType="end"/>
              </w:r>
            </w:p>
          </w:sdtContent>
        </w:sdt>
      </w:tc>
    </w:tr>
  </w:tbl>
  <w:p w:rsidR="00A24A8C" w:rsidRDefault="00A24A8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7C" w:rsidRDefault="00654B7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A50" w:rsidRDefault="00D12A50" w:rsidP="00B52522">
      <w:pPr>
        <w:spacing w:after="0" w:line="240" w:lineRule="auto"/>
      </w:pPr>
      <w:r>
        <w:separator/>
      </w:r>
    </w:p>
  </w:footnote>
  <w:footnote w:type="continuationSeparator" w:id="0">
    <w:p w:rsidR="00D12A50" w:rsidRDefault="00D12A50" w:rsidP="00B525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7C" w:rsidRDefault="00654B7C">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tblInd w:w="-743" w:type="dxa"/>
      <w:tblLook w:val="04A0" w:firstRow="1" w:lastRow="0" w:firstColumn="1" w:lastColumn="0" w:noHBand="0" w:noVBand="1"/>
    </w:tblPr>
    <w:tblGrid>
      <w:gridCol w:w="3287"/>
      <w:gridCol w:w="5077"/>
      <w:gridCol w:w="2410"/>
    </w:tblGrid>
    <w:tr w:rsidR="00B128C3" w:rsidRPr="00C95F69" w:rsidTr="00A24A8C">
      <w:tc>
        <w:tcPr>
          <w:tcW w:w="3287" w:type="dxa"/>
          <w:tcBorders>
            <w:top w:val="single" w:sz="18" w:space="0" w:color="auto"/>
            <w:left w:val="single" w:sz="18" w:space="0" w:color="auto"/>
            <w:bottom w:val="single" w:sz="18" w:space="0" w:color="auto"/>
          </w:tcBorders>
          <w:shd w:val="clear" w:color="auto" w:fill="auto"/>
        </w:tcPr>
        <w:p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537C48C7" wp14:editId="6200D1BC">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rsidR="00B128C3" w:rsidRPr="00C95F69" w:rsidRDefault="00B128C3" w:rsidP="00BE3921">
          <w:pPr>
            <w:pStyle w:val="Balk1"/>
            <w:jc w:val="center"/>
            <w:rPr>
              <w:rFonts w:ascii="Times New Roman" w:hAnsi="Times New Roman"/>
              <w:lang w:val="tr-TR"/>
            </w:rPr>
          </w:pP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rsidR="00B128C3" w:rsidRPr="00B128C3" w:rsidRDefault="00B128C3" w:rsidP="00B128C3">
          <w:pPr>
            <w:pStyle w:val="Balk1"/>
            <w:jc w:val="center"/>
            <w:rPr>
              <w:rFonts w:ascii="Times New Roman" w:hAnsi="Times New Roman"/>
              <w:lang w:val="tr-TR"/>
            </w:rPr>
          </w:pPr>
          <w:r w:rsidRPr="00C95F69">
            <w:rPr>
              <w:rFonts w:ascii="Times New Roman" w:hAnsi="Times New Roman"/>
              <w:lang w:val="tr-TR"/>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B128C3" w:rsidRDefault="00B128C3" w:rsidP="00BE3921">
          <w:pPr>
            <w:rPr>
              <w:rFonts w:ascii="Times New Roman" w:eastAsia="Times New Roman" w:hAnsi="Times New Roman" w:cs="Times New Roman"/>
              <w:bCs/>
              <w:sz w:val="24"/>
              <w:szCs w:val="24"/>
              <w:lang w:val="x-none"/>
            </w:rPr>
          </w:pPr>
        </w:p>
        <w:p w:rsidR="00B128C3" w:rsidRDefault="00B128C3" w:rsidP="00BE3921">
          <w:pPr>
            <w:rPr>
              <w:rFonts w:ascii="Times New Roman" w:eastAsia="Times New Roman" w:hAnsi="Times New Roman" w:cs="Times New Roman"/>
              <w:bCs/>
              <w:sz w:val="24"/>
              <w:szCs w:val="24"/>
              <w:lang w:val="x-none"/>
            </w:rPr>
          </w:pPr>
        </w:p>
        <w:p w:rsidR="00B128C3" w:rsidRPr="00864E73" w:rsidRDefault="00B128C3" w:rsidP="00BE3921">
          <w:pPr>
            <w:pStyle w:val="Balk1"/>
            <w:rPr>
              <w:rFonts w:ascii="Times New Roman" w:hAnsi="Times New Roman"/>
              <w:b w:val="0"/>
              <w:lang w:val="tr-TR" w:eastAsia="en-US"/>
            </w:rPr>
          </w:pPr>
        </w:p>
      </w:tc>
    </w:tr>
  </w:tbl>
  <w:p w:rsidR="00B52522" w:rsidRDefault="00B52522">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7C" w:rsidRDefault="00654B7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13"/>
  </w:num>
  <w:num w:numId="5">
    <w:abstractNumId w:val="1"/>
  </w:num>
  <w:num w:numId="6">
    <w:abstractNumId w:val="11"/>
  </w:num>
  <w:num w:numId="7">
    <w:abstractNumId w:val="7"/>
  </w:num>
  <w:num w:numId="8">
    <w:abstractNumId w:val="12"/>
  </w:num>
  <w:num w:numId="9">
    <w:abstractNumId w:val="4"/>
  </w:num>
  <w:num w:numId="10">
    <w:abstractNumId w:val="9"/>
  </w:num>
  <w:num w:numId="11">
    <w:abstractNumId w:val="10"/>
  </w:num>
  <w:num w:numId="12">
    <w:abstractNumId w:val="3"/>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522"/>
    <w:rsid w:val="00005D1D"/>
    <w:rsid w:val="00043295"/>
    <w:rsid w:val="0007303D"/>
    <w:rsid w:val="000A0063"/>
    <w:rsid w:val="000A4EA2"/>
    <w:rsid w:val="000B6291"/>
    <w:rsid w:val="0012191C"/>
    <w:rsid w:val="00143557"/>
    <w:rsid w:val="001677BE"/>
    <w:rsid w:val="00181954"/>
    <w:rsid w:val="001A1058"/>
    <w:rsid w:val="001F471B"/>
    <w:rsid w:val="00217E43"/>
    <w:rsid w:val="002956AF"/>
    <w:rsid w:val="002B4AC4"/>
    <w:rsid w:val="002F5B49"/>
    <w:rsid w:val="0031325E"/>
    <w:rsid w:val="00326854"/>
    <w:rsid w:val="004643BF"/>
    <w:rsid w:val="00473B61"/>
    <w:rsid w:val="00474636"/>
    <w:rsid w:val="004761C8"/>
    <w:rsid w:val="00481968"/>
    <w:rsid w:val="004D3ABC"/>
    <w:rsid w:val="004F348E"/>
    <w:rsid w:val="00503A74"/>
    <w:rsid w:val="00535382"/>
    <w:rsid w:val="00542693"/>
    <w:rsid w:val="005E3877"/>
    <w:rsid w:val="005F37B1"/>
    <w:rsid w:val="00620FE4"/>
    <w:rsid w:val="00630B02"/>
    <w:rsid w:val="0064227F"/>
    <w:rsid w:val="00643091"/>
    <w:rsid w:val="00654B7C"/>
    <w:rsid w:val="00657683"/>
    <w:rsid w:val="006F7B63"/>
    <w:rsid w:val="007009AB"/>
    <w:rsid w:val="00706B44"/>
    <w:rsid w:val="007A0BA8"/>
    <w:rsid w:val="007F2CE8"/>
    <w:rsid w:val="00841C58"/>
    <w:rsid w:val="00847FBC"/>
    <w:rsid w:val="008D48C2"/>
    <w:rsid w:val="00933EA6"/>
    <w:rsid w:val="009D144A"/>
    <w:rsid w:val="009E0452"/>
    <w:rsid w:val="009E67CD"/>
    <w:rsid w:val="00A06628"/>
    <w:rsid w:val="00A24A8C"/>
    <w:rsid w:val="00A44B1A"/>
    <w:rsid w:val="00A60AE4"/>
    <w:rsid w:val="00A7080F"/>
    <w:rsid w:val="00B128C3"/>
    <w:rsid w:val="00B52522"/>
    <w:rsid w:val="00B96115"/>
    <w:rsid w:val="00BB29D3"/>
    <w:rsid w:val="00BD0C8D"/>
    <w:rsid w:val="00BD5243"/>
    <w:rsid w:val="00C2203B"/>
    <w:rsid w:val="00D049FD"/>
    <w:rsid w:val="00D12A50"/>
    <w:rsid w:val="00D50857"/>
    <w:rsid w:val="00DA1416"/>
    <w:rsid w:val="00E05A63"/>
    <w:rsid w:val="00E12212"/>
    <w:rsid w:val="00E24A44"/>
    <w:rsid w:val="00E336AF"/>
    <w:rsid w:val="00E45383"/>
    <w:rsid w:val="00E461BF"/>
    <w:rsid w:val="00EA3FC0"/>
    <w:rsid w:val="00EA480C"/>
    <w:rsid w:val="00F71837"/>
    <w:rsid w:val="00F800DF"/>
    <w:rsid w:val="00FE54A2"/>
    <w:rsid w:val="00FE7B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B8D8BF-F6F4-48D2-9BF1-8E44DBA7F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29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577</Words>
  <Characters>3293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banu kutlu</cp:lastModifiedBy>
  <cp:revision>5</cp:revision>
  <cp:lastPrinted>2019-10-15T08:04:00Z</cp:lastPrinted>
  <dcterms:created xsi:type="dcterms:W3CDTF">2019-11-19T08:36:00Z</dcterms:created>
  <dcterms:modified xsi:type="dcterms:W3CDTF">2024-03-20T14:12:00Z</dcterms:modified>
</cp:coreProperties>
</file>