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993"/>
        <w:gridCol w:w="1788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2430F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8058D8" w:rsidRPr="008058D8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="002430FD" w:rsidRPr="00A72DC1">
              <w:rPr>
                <w:sz w:val="22"/>
                <w:szCs w:val="22"/>
              </w:rPr>
              <w:t xml:space="preserve"> </w:t>
            </w:r>
            <w:r w:rsidR="002430FD" w:rsidRPr="002430FD">
              <w:rPr>
                <w:rFonts w:ascii="Times New Roman" w:hAnsi="Times New Roman" w:cs="Times New Roman"/>
                <w:sz w:val="22"/>
                <w:szCs w:val="22"/>
              </w:rPr>
              <w:t>SM-5</w:t>
            </w:r>
            <w:r w:rsidR="00F90E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430FD" w:rsidRPr="002430FD">
              <w:rPr>
                <w:rFonts w:ascii="Times New Roman" w:hAnsi="Times New Roman" w:cs="Times New Roman"/>
                <w:sz w:val="22"/>
                <w:szCs w:val="22"/>
              </w:rPr>
              <w:t>65 Laboratu</w:t>
            </w:r>
            <w:r w:rsidR="002430FD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2430FD" w:rsidRPr="002430FD">
              <w:rPr>
                <w:rFonts w:ascii="Times New Roman" w:hAnsi="Times New Roman" w:cs="Times New Roman"/>
                <w:sz w:val="22"/>
                <w:szCs w:val="22"/>
              </w:rPr>
              <w:t xml:space="preserve">ar İlkeleri ve Yöntemleri </w:t>
            </w:r>
            <w:r w:rsidR="002751A5" w:rsidRPr="002430FD">
              <w:rPr>
                <w:rFonts w:ascii="Times New Roman" w:hAnsi="Times New Roman" w:cs="Times New Roman"/>
                <w:sz w:val="22"/>
                <w:szCs w:val="22"/>
              </w:rPr>
              <w:t>(YL dersi)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  <w:r w:rsidR="008058D8">
              <w:rPr>
                <w:rFonts w:ascii="Times New Roman" w:hAnsi="Times New Roman" w:cs="Times New Roman"/>
                <w:b/>
              </w:rPr>
              <w:t>: Su Ürünleri ABD</w:t>
            </w:r>
          </w:p>
        </w:tc>
      </w:tr>
      <w:tr w:rsidR="00A24A8C" w:rsidRPr="00A24A8C" w:rsidTr="00262C8B">
        <w:trPr>
          <w:trHeight w:val="1150"/>
        </w:trPr>
        <w:tc>
          <w:tcPr>
            <w:tcW w:w="1678" w:type="dxa"/>
            <w:tcBorders>
              <w:left w:val="single" w:sz="18" w:space="0" w:color="auto"/>
            </w:tcBorders>
          </w:tcPr>
          <w:p w:rsidR="00A24A8C" w:rsidRPr="00A24A8C" w:rsidRDefault="00A24A8C" w:rsidP="00463183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24A8C" w:rsidRPr="00262C8B" w:rsidRDefault="00A24A8C" w:rsidP="00262C8B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</w:tc>
        <w:tc>
          <w:tcPr>
            <w:tcW w:w="1788" w:type="dxa"/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24A8C" w:rsidRPr="00A24A8C" w:rsidRDefault="004D7FC2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</w:t>
            </w:r>
            <w:r w:rsidR="00A24A8C" w:rsidRPr="00A24A8C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1144" w:type="dxa"/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262C8B">
        <w:trPr>
          <w:trHeight w:val="150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993" w:type="dxa"/>
            <w:vAlign w:val="center"/>
          </w:tcPr>
          <w:p w:rsidR="00A24A8C" w:rsidRPr="00A24A8C" w:rsidRDefault="00B10CE2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  <w:vAlign w:val="center"/>
          </w:tcPr>
          <w:p w:rsidR="00A24A8C" w:rsidRPr="00A24A8C" w:rsidRDefault="00B10CE2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A24A8C" w:rsidRDefault="00B10CE2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58D8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A24A8C" w:rsidRPr="00A24A8C" w:rsidRDefault="002751A5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F96F50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:rsidR="00A24A8C" w:rsidRPr="00A24A8C" w:rsidRDefault="008058D8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8058D8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:rsidTr="00262C8B">
        <w:trPr>
          <w:trHeight w:val="15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262C8B">
        <w:trPr>
          <w:trHeight w:val="340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425" w:type="dxa"/>
            <w:gridSpan w:val="4"/>
            <w:vAlign w:val="center"/>
          </w:tcPr>
          <w:p w:rsidR="00A24A8C" w:rsidRPr="00A24A8C" w:rsidRDefault="00B10CE2" w:rsidP="004631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</w:t>
            </w:r>
            <w:r w:rsidR="00EB317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Engin ŞEKER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B10CE2">
              <w:rPr>
                <w:rFonts w:ascii="Times New Roman" w:hAnsi="Times New Roman" w:cs="Times New Roman"/>
                <w:b/>
              </w:rPr>
              <w:t>enginseker</w:t>
            </w:r>
            <w:r w:rsidR="00EB3175">
              <w:rPr>
                <w:rFonts w:ascii="Times New Roman" w:hAnsi="Times New Roman" w:cs="Times New Roman"/>
                <w:b/>
              </w:rPr>
              <w:t>@munzur.edu.tr</w:t>
            </w:r>
          </w:p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262C8B">
        <w:trPr>
          <w:trHeight w:val="27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425" w:type="dxa"/>
            <w:gridSpan w:val="4"/>
            <w:vAlign w:val="center"/>
          </w:tcPr>
          <w:p w:rsidR="00A24A8C" w:rsidRPr="00A24A8C" w:rsidRDefault="008D7A1B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D7A1B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</w:p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Web :</w:t>
            </w:r>
          </w:p>
        </w:tc>
      </w:tr>
      <w:tr w:rsidR="00A24A8C" w:rsidRPr="00A24A8C" w:rsidTr="00262C8B">
        <w:trPr>
          <w:trHeight w:val="264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425" w:type="dxa"/>
            <w:gridSpan w:val="4"/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262C8B">
        <w:trPr>
          <w:trHeight w:val="580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p w:rsidR="00A24A8C" w:rsidRPr="00463183" w:rsidRDefault="00463183" w:rsidP="00262C8B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</w:rPr>
            </w:pPr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>Bu dersin amacı; temel laboratuvar ilkelerini ve genel laboratuvar prosedürlerini,</w:t>
            </w:r>
            <w:r w:rsidRPr="00463183">
              <w:rPr>
                <w:rFonts w:ascii="Times New Roman" w:hAnsi="Times New Roman" w:cs="Times New Roman"/>
                <w:shd w:val="clear" w:color="auto" w:fill="F0EEEC"/>
              </w:rPr>
              <w:t xml:space="preserve"> </w:t>
            </w:r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>öğretmektir.</w:t>
            </w:r>
          </w:p>
        </w:tc>
      </w:tr>
      <w:tr w:rsidR="00A24A8C" w:rsidRPr="00A24A8C" w:rsidTr="00262C8B">
        <w:trPr>
          <w:trHeight w:val="999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p w:rsidR="00A24A8C" w:rsidRPr="00463183" w:rsidRDefault="00E77EE6" w:rsidP="00E77EE6">
            <w:pPr>
              <w:pStyle w:val="ListeParagraf"/>
              <w:numPr>
                <w:ilvl w:val="0"/>
                <w:numId w:val="16"/>
              </w:numPr>
              <w:tabs>
                <w:tab w:val="left" w:pos="930"/>
              </w:tabs>
              <w:spacing w:line="360" w:lineRule="auto"/>
              <w:ind w:left="316" w:hanging="283"/>
              <w:jc w:val="both"/>
              <w:rPr>
                <w:rFonts w:ascii="Times New Roman" w:hAnsi="Times New Roman" w:cs="Times New Roman"/>
              </w:rPr>
            </w:pPr>
            <w:r w:rsidRPr="00E77EE6">
              <w:rPr>
                <w:rFonts w:ascii="Times New Roman" w:hAnsi="Times New Roman" w:cs="Times New Roman"/>
                <w:szCs w:val="16"/>
              </w:rPr>
              <w:t xml:space="preserve">Su ürünlerinin kalite kontrolleri için gerekli fiziksel, kimyasal, </w:t>
            </w:r>
            <w:r w:rsidR="00167E77" w:rsidRPr="00E77EE6">
              <w:rPr>
                <w:rFonts w:ascii="Times New Roman" w:hAnsi="Times New Roman" w:cs="Times New Roman"/>
                <w:szCs w:val="16"/>
              </w:rPr>
              <w:t>enstrümantal</w:t>
            </w:r>
            <w:r w:rsidRPr="00E77EE6">
              <w:rPr>
                <w:rFonts w:ascii="Times New Roman" w:hAnsi="Times New Roman" w:cs="Times New Roman"/>
                <w:szCs w:val="16"/>
              </w:rPr>
              <w:t xml:space="preserve"> ve mikrobiyolojik analizlerin yapılmasında temel laboratuvar teknikleri, laboratuvarda çalışma güvenliği ve laboratuvar alet ve ekipmanları hakkında bilgi ve donanıma sahip kişilerin yetiştirilmesi hedeflenmektedir.</w:t>
            </w:r>
            <w:r>
              <w:rPr>
                <w:szCs w:val="16"/>
              </w:rPr>
              <w:t xml:space="preserve"> </w:t>
            </w:r>
          </w:p>
        </w:tc>
      </w:tr>
      <w:tr w:rsidR="00A24A8C" w:rsidRPr="00A24A8C" w:rsidTr="00262C8B">
        <w:trPr>
          <w:trHeight w:val="2055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p w:rsidR="00463183" w:rsidRPr="00463183" w:rsidRDefault="00E77EE6" w:rsidP="00262C8B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316" w:hanging="283"/>
              <w:jc w:val="both"/>
              <w:rPr>
                <w:rFonts w:ascii="Times New Roman" w:hAnsi="Times New Roman" w:cs="Times New Roman"/>
              </w:rPr>
            </w:pPr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Laboratuvarda uyulması gereken genel hijyen ve güvenlik kuralları, </w:t>
            </w:r>
            <w:r w:rsidRPr="00463183">
              <w:rPr>
                <w:rFonts w:ascii="Times New Roman" w:hAnsi="Times New Roman" w:cs="Times New Roman"/>
              </w:rPr>
              <w:t xml:space="preserve">laboratuvarda çalışma ilkeleri, 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t</w:t>
            </w:r>
            <w:r w:rsidR="00463183"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>emel laboratuvar cihaz ve yöntemlerinin ilkelerini kavramış olacaktır.</w:t>
            </w:r>
          </w:p>
          <w:p w:rsidR="00463183" w:rsidRPr="00463183" w:rsidRDefault="00463183" w:rsidP="00262C8B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316" w:hanging="283"/>
              <w:jc w:val="both"/>
              <w:rPr>
                <w:rFonts w:ascii="Times New Roman" w:hAnsi="Times New Roman" w:cs="Times New Roman"/>
              </w:rPr>
            </w:pPr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Temel </w:t>
            </w:r>
            <w:r w:rsidR="00167E77"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>laboratuvar</w:t>
            </w:r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becerilerini edinmiş</w:t>
            </w:r>
            <w:r w:rsidRPr="00463183">
              <w:rPr>
                <w:rFonts w:ascii="Times New Roman" w:hAnsi="Times New Roman" w:cs="Times New Roman"/>
              </w:rPr>
              <w:t xml:space="preserve"> olacaktır </w:t>
            </w:r>
            <w:r w:rsidRPr="00463183">
              <w:rPr>
                <w:rFonts w:ascii="Times New Roman" w:hAnsi="Times New Roman" w:cs="Times New Roman"/>
                <w:color w:val="666666"/>
              </w:rPr>
              <w:t xml:space="preserve"> </w:t>
            </w:r>
            <w:r w:rsidRPr="00463183">
              <w:rPr>
                <w:rFonts w:ascii="Times New Roman" w:hAnsi="Times New Roman" w:cs="Times New Roman"/>
              </w:rPr>
              <w:t>(örnek: tartım yapma, tampon hazırlama, pH ölçümü, homojenize etme, santrifüj yapma).</w:t>
            </w:r>
          </w:p>
          <w:p w:rsidR="00E77EE6" w:rsidRPr="00E77EE6" w:rsidRDefault="00463183" w:rsidP="00E77EE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316" w:hanging="283"/>
              <w:jc w:val="both"/>
              <w:rPr>
                <w:rFonts w:ascii="Times New Roman" w:hAnsi="Times New Roman" w:cs="Times New Roman"/>
              </w:rPr>
            </w:pPr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Genel </w:t>
            </w:r>
            <w:r w:rsidR="00167E77"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>laboratuvar</w:t>
            </w:r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prosedürlerini uygulama becerisini edinmiş olacaktır</w:t>
            </w:r>
            <w:r w:rsidRPr="00463183">
              <w:rPr>
                <w:rFonts w:ascii="Times New Roman" w:hAnsi="Times New Roman" w:cs="Times New Roman"/>
                <w:color w:val="666666"/>
                <w:shd w:val="clear" w:color="auto" w:fill="FFFFFF" w:themeFill="background1"/>
              </w:rPr>
              <w:t>.</w:t>
            </w:r>
          </w:p>
        </w:tc>
      </w:tr>
      <w:tr w:rsidR="00A24A8C" w:rsidRPr="00A24A8C" w:rsidTr="00262C8B">
        <w:trPr>
          <w:trHeight w:val="1404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463183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463183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3183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tbl>
            <w:tblPr>
              <w:tblW w:w="825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3"/>
            </w:tblGrid>
            <w:tr w:rsidR="00262C8B" w:rsidRPr="00262C8B" w:rsidTr="00262C8B">
              <w:tc>
                <w:tcPr>
                  <w:tcW w:w="8253" w:type="dxa"/>
                  <w:shd w:val="clear" w:color="auto" w:fill="auto"/>
                  <w:vAlign w:val="center"/>
                  <w:hideMark/>
                </w:tcPr>
                <w:p w:rsidR="00262C8B" w:rsidRPr="00262C8B" w:rsidRDefault="00262C8B" w:rsidP="00F90EF6">
                  <w:pPr>
                    <w:framePr w:hSpace="141" w:wrap="around" w:vAnchor="page" w:hAnchor="margin" w:xAlign="center" w:y="2611"/>
                    <w:spacing w:after="150" w:line="240" w:lineRule="auto"/>
                    <w:ind w:right="267"/>
                    <w:jc w:val="both"/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Laboratuvar Tekniği. İsmet Türker. Ankara Üniversitesi Ziraat Fakültesi Yayın No:381,1969</w:t>
                  </w:r>
                </w:p>
                <w:p w:rsidR="00262C8B" w:rsidRPr="00262C8B" w:rsidRDefault="00262C8B" w:rsidP="00F90EF6">
                  <w:pPr>
                    <w:framePr w:hSpace="141" w:wrap="around" w:vAnchor="page" w:hAnchor="margin" w:xAlign="center" w:y="2611"/>
                    <w:spacing w:after="150" w:line="240" w:lineRule="auto"/>
                    <w:ind w:right="267"/>
                    <w:jc w:val="both"/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Laboratuvar Güvenliği ve Kimyasal Hijyen Planı. 2009. Ankara Üniversitesi Mühendislik Fakültesi Gıda Mühendisliği Bölümü. Nevzat Artık, Kadir Halkman, Aziz Tekin, Ayla Soyer, Özay Menteş </w:t>
                  </w:r>
                </w:p>
              </w:tc>
            </w:tr>
          </w:tbl>
          <w:p w:rsidR="008F08E7" w:rsidRPr="00262C8B" w:rsidRDefault="00463183" w:rsidP="00262C8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 w:rsidRPr="00262C8B">
              <w:rPr>
                <w:rFonts w:ascii="Times New Roman" w:hAnsi="Times New Roman" w:cs="Times New Roman"/>
              </w:rPr>
              <w:t>Aysel KÜÇÜK, “Laboratuar Teknikleri ve Temel Kavramlar”, Sakarya Kitap Evi.</w:t>
            </w:r>
          </w:p>
        </w:tc>
      </w:tr>
      <w:tr w:rsidR="00A24A8C" w:rsidRPr="00A24A8C" w:rsidTr="00262C8B">
        <w:trPr>
          <w:trHeight w:val="306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ED5B6B" w:rsidRDefault="00ED5B6B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  <w:vAlign w:val="center"/>
          </w:tcPr>
          <w:p w:rsidR="00ED5B6B" w:rsidRDefault="00ED5B6B" w:rsidP="0046318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24A8C" w:rsidRDefault="00090691" w:rsidP="0046318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Örgün (Yüz yüze)</w:t>
            </w:r>
          </w:p>
          <w:p w:rsidR="00A24A8C" w:rsidRPr="00A24A8C" w:rsidRDefault="00A24A8C" w:rsidP="0046318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902405" w:rsidRPr="00A24A8C" w:rsidRDefault="00902405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8058D8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8058D8" w:rsidP="0046318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="0046318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8058D8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8058D8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%60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E77EE6" w:rsidRPr="000B3F88" w:rsidTr="00081C45">
        <w:trPr>
          <w:trHeight w:val="394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B85A2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vMerge w:val="restart"/>
            <w:tcBorders>
              <w:right w:val="single" w:sz="18" w:space="0" w:color="auto"/>
            </w:tcBorders>
            <w:vAlign w:val="center"/>
          </w:tcPr>
          <w:p w:rsidR="00081C45" w:rsidRPr="009D1274" w:rsidRDefault="00081C45" w:rsidP="00B85A29">
            <w:pPr>
              <w:pStyle w:val="KonuBal"/>
              <w:spacing w:after="120"/>
              <w:ind w:left="396" w:hanging="277"/>
              <w:jc w:val="left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Laboratuvar kuralları ve güvenliği</w:t>
            </w:r>
          </w:p>
          <w:p w:rsidR="00081C45" w:rsidRPr="009D1274" w:rsidRDefault="00081C45" w:rsidP="00B85A29">
            <w:pPr>
              <w:pStyle w:val="KonuBal"/>
              <w:spacing w:after="120"/>
              <w:ind w:left="396" w:hanging="277"/>
              <w:jc w:val="left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Laboratuvar cihaz ve cam malzemelerin tanıtımı</w:t>
            </w:r>
          </w:p>
          <w:p w:rsidR="00081C45" w:rsidRPr="009D1274" w:rsidRDefault="00081C45" w:rsidP="00B85A29">
            <w:pPr>
              <w:pStyle w:val="KonuBal"/>
              <w:spacing w:after="120"/>
              <w:ind w:left="112"/>
              <w:jc w:val="both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Laboratuvarda deney yaparken dikkat edilecek temel noktalar, tartım, cam malzeme temizliği, sterilizasyona hazırlık</w:t>
            </w:r>
          </w:p>
          <w:p w:rsidR="00081C45" w:rsidRDefault="00081C45" w:rsidP="00B85A29">
            <w:pPr>
              <w:pStyle w:val="KonuBal"/>
              <w:spacing w:after="120"/>
              <w:ind w:left="396" w:hanging="277"/>
              <w:jc w:val="left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Fiziksel analiz teknikleri, p</w:t>
            </w:r>
            <w:r w:rsidR="003B6428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H</w:t>
            </w: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, su aktivitesi, sıcaklık</w:t>
            </w:r>
          </w:p>
          <w:p w:rsidR="00B85A29" w:rsidRPr="00B85A29" w:rsidRDefault="00B85A29" w:rsidP="00B85A29">
            <w:pPr>
              <w:pStyle w:val="KonuBal"/>
              <w:spacing w:after="120"/>
              <w:ind w:left="396" w:hanging="277"/>
              <w:jc w:val="both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3B6428">
              <w:rPr>
                <w:b w:val="0"/>
                <w:color w:val="000000"/>
                <w:sz w:val="22"/>
                <w:szCs w:val="22"/>
                <w:u w:val="none"/>
                <w:lang w:eastAsia="tr-TR"/>
              </w:rPr>
              <w:t>Normal, molar ve yüzde çözelti hazrlanması, çözeltiden çözelti hazırlama, indikatör çözelti hazırlama</w:t>
            </w:r>
          </w:p>
          <w:p w:rsidR="00E77EE6" w:rsidRPr="009D1274" w:rsidRDefault="00E77EE6" w:rsidP="00B85A29">
            <w:pPr>
              <w:pStyle w:val="KonuBal"/>
              <w:spacing w:after="120"/>
              <w:ind w:left="396" w:hanging="277"/>
              <w:jc w:val="left"/>
              <w:rPr>
                <w:b w:val="0"/>
                <w:sz w:val="22"/>
                <w:szCs w:val="22"/>
                <w:u w:val="none"/>
              </w:rPr>
            </w:pPr>
            <w:r w:rsidRPr="009D1274">
              <w:rPr>
                <w:b w:val="0"/>
                <w:sz w:val="22"/>
                <w:szCs w:val="22"/>
                <w:u w:val="none"/>
              </w:rPr>
              <w:t>Genel Laboratuvar Güvenliği ve İş Sağlığı</w:t>
            </w:r>
          </w:p>
          <w:p w:rsidR="00081C45" w:rsidRPr="009D1274" w:rsidRDefault="00081C45" w:rsidP="00B85A29">
            <w:pPr>
              <w:pStyle w:val="KonuBal"/>
              <w:spacing w:after="120"/>
              <w:ind w:left="396" w:hanging="277"/>
              <w:jc w:val="left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Mikrobiyoloji laboratuvarında dikkat edilmesi gereken noktalar, mikroskop tanıtımı</w:t>
            </w:r>
          </w:p>
          <w:p w:rsidR="00081C45" w:rsidRPr="009D1274" w:rsidRDefault="00081C45" w:rsidP="00B85A29">
            <w:pPr>
              <w:pStyle w:val="KonuBal"/>
              <w:spacing w:after="120"/>
              <w:ind w:left="396" w:hanging="277"/>
              <w:jc w:val="left"/>
              <w:rPr>
                <w:b w:val="0"/>
                <w:sz w:val="22"/>
                <w:szCs w:val="22"/>
                <w:u w:val="none"/>
              </w:rPr>
            </w:pPr>
            <w:r w:rsidRPr="009D1274">
              <w:rPr>
                <w:b w:val="0"/>
                <w:sz w:val="22"/>
                <w:szCs w:val="22"/>
                <w:u w:val="none"/>
              </w:rPr>
              <w:t>Ara Sınav</w:t>
            </w:r>
          </w:p>
          <w:p w:rsidR="00081C45" w:rsidRPr="009D1274" w:rsidRDefault="00081C45" w:rsidP="00B85A29">
            <w:pPr>
              <w:pStyle w:val="KonuBal"/>
              <w:spacing w:after="120"/>
              <w:ind w:left="396" w:hanging="277"/>
              <w:jc w:val="left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Mikrobiyolojik boyama yöntemleri</w:t>
            </w:r>
          </w:p>
          <w:p w:rsidR="00081C45" w:rsidRPr="009D1274" w:rsidRDefault="00081C45" w:rsidP="00B85A29">
            <w:pPr>
              <w:pStyle w:val="KonuBal"/>
              <w:spacing w:after="120"/>
              <w:ind w:left="112"/>
              <w:jc w:val="both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Sterilizasyonun önemi, otoklav ve sterilizatörün kullanımı, cam malzemeler ve diğer ekipmanların sterilizasyonu</w:t>
            </w:r>
          </w:p>
          <w:p w:rsidR="00081C45" w:rsidRPr="009D1274" w:rsidRDefault="00081C45" w:rsidP="00B85A29">
            <w:pPr>
              <w:pStyle w:val="KonuBal"/>
              <w:spacing w:after="120"/>
              <w:ind w:left="112"/>
              <w:jc w:val="both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Besiyerlerinin sınıflandırılması ve besiyeri hazırlama</w:t>
            </w:r>
          </w:p>
          <w:p w:rsidR="00081C45" w:rsidRPr="009D1274" w:rsidRDefault="00081C45" w:rsidP="00B85A29">
            <w:pPr>
              <w:pStyle w:val="KonuBal"/>
              <w:spacing w:after="120"/>
              <w:ind w:left="112"/>
              <w:jc w:val="both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Mikrobiyolojik ekim teknikleri, numune hazırlığı, numune alma, homojenizasyon</w:t>
            </w:r>
          </w:p>
          <w:p w:rsidR="009D1274" w:rsidRPr="009D1274" w:rsidRDefault="009D1274" w:rsidP="00B85A29">
            <w:pPr>
              <w:pStyle w:val="KonuBal"/>
              <w:spacing w:after="120"/>
              <w:ind w:left="112"/>
              <w:jc w:val="both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Mikrobiyolojik analiz sonucunda kolonilerin değerlendirilmesi, izolasyon ve identifikasyon</w:t>
            </w:r>
          </w:p>
          <w:p w:rsidR="00E77EE6" w:rsidRPr="009D1274" w:rsidRDefault="009D1274" w:rsidP="00B85A29">
            <w:pPr>
              <w:pStyle w:val="KonuBal"/>
              <w:spacing w:after="120"/>
              <w:ind w:left="112"/>
              <w:jc w:val="both"/>
              <w:rPr>
                <w:b w:val="0"/>
                <w:sz w:val="22"/>
                <w:szCs w:val="22"/>
                <w:u w:val="none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Mikroorganizmaların imha yöntemleri, mikrobiyoloji ve kimyasal analizlerde hızlı test metodlar</w:t>
            </w: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default" r:id="rId7"/>
      <w:footerReference w:type="default" r:id="rId8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88D" w:rsidRDefault="0038388D" w:rsidP="00B52522">
      <w:pPr>
        <w:spacing w:after="0" w:line="240" w:lineRule="auto"/>
      </w:pPr>
      <w:r>
        <w:separator/>
      </w:r>
    </w:p>
  </w:endnote>
  <w:endnote w:type="continuationSeparator" w:id="0">
    <w:p w:rsidR="0038388D" w:rsidRDefault="0038388D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F90EF6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88D" w:rsidRDefault="0038388D" w:rsidP="00B52522">
      <w:pPr>
        <w:spacing w:after="0" w:line="240" w:lineRule="auto"/>
      </w:pPr>
      <w:r>
        <w:separator/>
      </w:r>
    </w:p>
  </w:footnote>
  <w:footnote w:type="continuationSeparator" w:id="0">
    <w:p w:rsidR="0038388D" w:rsidRDefault="0038388D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05" w:type="dxa"/>
      <w:tblInd w:w="-874" w:type="dxa"/>
      <w:tblLook w:val="04A0" w:firstRow="1" w:lastRow="0" w:firstColumn="1" w:lastColumn="0" w:noHBand="0" w:noVBand="1"/>
    </w:tblPr>
    <w:tblGrid>
      <w:gridCol w:w="3418"/>
      <w:gridCol w:w="5077"/>
      <w:gridCol w:w="2410"/>
    </w:tblGrid>
    <w:tr w:rsidR="00B128C3" w:rsidRPr="00C95F69" w:rsidTr="00ED5B6B">
      <w:tc>
        <w:tcPr>
          <w:tcW w:w="3418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 w:rsidP="00ED5B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E72"/>
    <w:multiLevelType w:val="hybridMultilevel"/>
    <w:tmpl w:val="FE406FE8"/>
    <w:lvl w:ilvl="0" w:tplc="A15E448E">
      <w:start w:val="1"/>
      <w:numFmt w:val="decimal"/>
      <w:lvlText w:val="%1."/>
      <w:lvlJc w:val="left"/>
      <w:pPr>
        <w:ind w:left="67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82110"/>
    <w:multiLevelType w:val="hybridMultilevel"/>
    <w:tmpl w:val="5008D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59A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C37C2"/>
    <w:multiLevelType w:val="hybridMultilevel"/>
    <w:tmpl w:val="99E68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16669"/>
    <w:multiLevelType w:val="hybridMultilevel"/>
    <w:tmpl w:val="59D4B7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075FF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8"/>
  </w:num>
  <w:num w:numId="5">
    <w:abstractNumId w:val="1"/>
  </w:num>
  <w:num w:numId="6">
    <w:abstractNumId w:val="15"/>
  </w:num>
  <w:num w:numId="7">
    <w:abstractNumId w:val="11"/>
  </w:num>
  <w:num w:numId="8">
    <w:abstractNumId w:val="17"/>
  </w:num>
  <w:num w:numId="9">
    <w:abstractNumId w:val="8"/>
  </w:num>
  <w:num w:numId="10">
    <w:abstractNumId w:val="13"/>
  </w:num>
  <w:num w:numId="11">
    <w:abstractNumId w:val="14"/>
  </w:num>
  <w:num w:numId="12">
    <w:abstractNumId w:val="6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16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0D1A"/>
    <w:rsid w:val="00043295"/>
    <w:rsid w:val="0007303D"/>
    <w:rsid w:val="00081C45"/>
    <w:rsid w:val="00090691"/>
    <w:rsid w:val="000A0063"/>
    <w:rsid w:val="000B6291"/>
    <w:rsid w:val="000C045D"/>
    <w:rsid w:val="000D1552"/>
    <w:rsid w:val="000E1A1E"/>
    <w:rsid w:val="00121A5B"/>
    <w:rsid w:val="00143557"/>
    <w:rsid w:val="00144886"/>
    <w:rsid w:val="001677BE"/>
    <w:rsid w:val="00167E77"/>
    <w:rsid w:val="00181954"/>
    <w:rsid w:val="001A1058"/>
    <w:rsid w:val="001C134C"/>
    <w:rsid w:val="001E6391"/>
    <w:rsid w:val="001F471B"/>
    <w:rsid w:val="00222BB9"/>
    <w:rsid w:val="002430FD"/>
    <w:rsid w:val="00262C8B"/>
    <w:rsid w:val="002751A5"/>
    <w:rsid w:val="002956AF"/>
    <w:rsid w:val="002A2272"/>
    <w:rsid w:val="002B4AC4"/>
    <w:rsid w:val="0031325E"/>
    <w:rsid w:val="0038388D"/>
    <w:rsid w:val="003B6428"/>
    <w:rsid w:val="003C4804"/>
    <w:rsid w:val="003D0579"/>
    <w:rsid w:val="003D7987"/>
    <w:rsid w:val="00411540"/>
    <w:rsid w:val="00413A41"/>
    <w:rsid w:val="00433609"/>
    <w:rsid w:val="004343C4"/>
    <w:rsid w:val="00463183"/>
    <w:rsid w:val="004643BF"/>
    <w:rsid w:val="00474636"/>
    <w:rsid w:val="004761C8"/>
    <w:rsid w:val="004D7FC2"/>
    <w:rsid w:val="004F348E"/>
    <w:rsid w:val="00535382"/>
    <w:rsid w:val="00542693"/>
    <w:rsid w:val="005637E9"/>
    <w:rsid w:val="00572D20"/>
    <w:rsid w:val="005D1BD2"/>
    <w:rsid w:val="005E3877"/>
    <w:rsid w:val="00620FE4"/>
    <w:rsid w:val="00630B02"/>
    <w:rsid w:val="00643091"/>
    <w:rsid w:val="00657683"/>
    <w:rsid w:val="006F3A53"/>
    <w:rsid w:val="006F7B63"/>
    <w:rsid w:val="007009AB"/>
    <w:rsid w:val="00706B44"/>
    <w:rsid w:val="00764973"/>
    <w:rsid w:val="007705B5"/>
    <w:rsid w:val="007F2CE8"/>
    <w:rsid w:val="008058D8"/>
    <w:rsid w:val="00835BE6"/>
    <w:rsid w:val="00841C58"/>
    <w:rsid w:val="00847FBC"/>
    <w:rsid w:val="00876908"/>
    <w:rsid w:val="008967FC"/>
    <w:rsid w:val="008A2D64"/>
    <w:rsid w:val="008D48C2"/>
    <w:rsid w:val="008D7A1B"/>
    <w:rsid w:val="008F08E7"/>
    <w:rsid w:val="00902405"/>
    <w:rsid w:val="00915EE8"/>
    <w:rsid w:val="00933EA6"/>
    <w:rsid w:val="009378C4"/>
    <w:rsid w:val="009B0873"/>
    <w:rsid w:val="009D1274"/>
    <w:rsid w:val="009D144A"/>
    <w:rsid w:val="009E0452"/>
    <w:rsid w:val="009E67CD"/>
    <w:rsid w:val="00A06628"/>
    <w:rsid w:val="00A11C63"/>
    <w:rsid w:val="00A24A8C"/>
    <w:rsid w:val="00A50AEC"/>
    <w:rsid w:val="00A571E5"/>
    <w:rsid w:val="00A7080F"/>
    <w:rsid w:val="00AD6C09"/>
    <w:rsid w:val="00B10CE2"/>
    <w:rsid w:val="00B12787"/>
    <w:rsid w:val="00B128C3"/>
    <w:rsid w:val="00B52522"/>
    <w:rsid w:val="00B85A29"/>
    <w:rsid w:val="00B96115"/>
    <w:rsid w:val="00BB29D3"/>
    <w:rsid w:val="00BD0C8D"/>
    <w:rsid w:val="00BD1CDD"/>
    <w:rsid w:val="00BD5243"/>
    <w:rsid w:val="00C23D10"/>
    <w:rsid w:val="00C76A65"/>
    <w:rsid w:val="00C81704"/>
    <w:rsid w:val="00C9580B"/>
    <w:rsid w:val="00D049FD"/>
    <w:rsid w:val="00D50857"/>
    <w:rsid w:val="00DC2EFD"/>
    <w:rsid w:val="00E24A44"/>
    <w:rsid w:val="00E336AF"/>
    <w:rsid w:val="00E45383"/>
    <w:rsid w:val="00E461BF"/>
    <w:rsid w:val="00E77EE6"/>
    <w:rsid w:val="00EA3FC0"/>
    <w:rsid w:val="00EA480C"/>
    <w:rsid w:val="00EB3175"/>
    <w:rsid w:val="00ED5B6B"/>
    <w:rsid w:val="00F71837"/>
    <w:rsid w:val="00F800DF"/>
    <w:rsid w:val="00F866FB"/>
    <w:rsid w:val="00F90EF6"/>
    <w:rsid w:val="00F96F50"/>
    <w:rsid w:val="00FB4DBB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65432"/>
  <w15:docId w15:val="{9B6B8362-AC5A-4787-B307-295252AD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463183"/>
  </w:style>
  <w:style w:type="character" w:styleId="Kpr">
    <w:name w:val="Hyperlink"/>
    <w:basedOn w:val="VarsaylanParagrafYazTipi"/>
    <w:uiPriority w:val="99"/>
    <w:semiHidden/>
    <w:unhideWhenUsed/>
    <w:rsid w:val="00463183"/>
    <w:rPr>
      <w:color w:val="0000FF"/>
      <w:u w:val="single"/>
    </w:rPr>
  </w:style>
  <w:style w:type="paragraph" w:styleId="KonuBal">
    <w:name w:val="Title"/>
    <w:basedOn w:val="Normal"/>
    <w:link w:val="KonuBalChar"/>
    <w:uiPriority w:val="99"/>
    <w:qFormat/>
    <w:rsid w:val="004631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463183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ENGİN ŞEKER</cp:lastModifiedBy>
  <cp:revision>6</cp:revision>
  <cp:lastPrinted>2019-10-15T08:04:00Z</cp:lastPrinted>
  <dcterms:created xsi:type="dcterms:W3CDTF">2024-03-20T12:41:00Z</dcterms:created>
  <dcterms:modified xsi:type="dcterms:W3CDTF">2024-03-21T11:27:00Z</dcterms:modified>
</cp:coreProperties>
</file>