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rsidTr="00A24A8C">
        <w:trPr>
          <w:trHeight w:val="512"/>
        </w:trPr>
        <w:tc>
          <w:tcPr>
            <w:tcW w:w="10881" w:type="dxa"/>
            <w:gridSpan w:val="9"/>
            <w:tcBorders>
              <w:top w:val="single" w:sz="18" w:space="0" w:color="auto"/>
              <w:left w:val="single" w:sz="18" w:space="0" w:color="auto"/>
              <w:righ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A24A8C" w:rsidRPr="00A24A8C" w:rsidTr="00A24A8C">
        <w:trPr>
          <w:trHeight w:val="512"/>
        </w:trPr>
        <w:tc>
          <w:tcPr>
            <w:tcW w:w="5495" w:type="dxa"/>
            <w:gridSpan w:val="4"/>
            <w:tcBorders>
              <w:top w:val="single" w:sz="18" w:space="0" w:color="auto"/>
              <w:left w:val="single" w:sz="18" w:space="0" w:color="auto"/>
            </w:tcBorders>
            <w:vAlign w:val="center"/>
          </w:tcPr>
          <w:p w:rsidR="00A24A8C" w:rsidRPr="00A24A8C" w:rsidRDefault="00A24A8C" w:rsidP="00604AB3">
            <w:pPr>
              <w:pStyle w:val="Default"/>
              <w:rPr>
                <w:rFonts w:ascii="Times New Roman" w:hAnsi="Times New Roman" w:cs="Times New Roman"/>
                <w:b/>
                <w:sz w:val="22"/>
                <w:szCs w:val="22"/>
              </w:rPr>
            </w:pPr>
            <w:r w:rsidRPr="00A24A8C">
              <w:rPr>
                <w:rFonts w:ascii="Times New Roman" w:hAnsi="Times New Roman" w:cs="Times New Roman"/>
                <w:b/>
                <w:sz w:val="22"/>
                <w:szCs w:val="22"/>
              </w:rPr>
              <w:t>Dersin Kodu ve Adı:</w:t>
            </w:r>
            <w:r w:rsidR="00BA5546" w:rsidRPr="003F034A">
              <w:rPr>
                <w:b/>
                <w:bCs/>
              </w:rPr>
              <w:t xml:space="preserve"> </w:t>
            </w:r>
            <w:r w:rsidR="00604AB3">
              <w:rPr>
                <w:rFonts w:ascii="Times New Roman" w:hAnsi="Times New Roman" w:cs="Times New Roman"/>
                <w:b/>
                <w:bCs/>
                <w:sz w:val="22"/>
                <w:szCs w:val="22"/>
              </w:rPr>
              <w:t>Balıklarda Mide İçeriği Analiz Yöntemleri</w:t>
            </w:r>
          </w:p>
        </w:tc>
        <w:tc>
          <w:tcPr>
            <w:tcW w:w="5386" w:type="dxa"/>
            <w:gridSpan w:val="5"/>
            <w:tcBorders>
              <w:top w:val="single" w:sz="18" w:space="0" w:color="auto"/>
              <w:righ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Anabilim Dalı</w:t>
            </w:r>
            <w:r w:rsidR="006125B6">
              <w:rPr>
                <w:rFonts w:ascii="Times New Roman" w:hAnsi="Times New Roman" w:cs="Times New Roman"/>
                <w:b/>
              </w:rPr>
              <w:t xml:space="preserve">: </w:t>
            </w:r>
            <w:r w:rsidR="007F6244">
              <w:t xml:space="preserve"> </w:t>
            </w:r>
            <w:r w:rsidR="007F6244" w:rsidRPr="007F6244">
              <w:rPr>
                <w:rFonts w:ascii="Times New Roman" w:hAnsi="Times New Roman" w:cs="Times New Roman"/>
                <w:b/>
              </w:rPr>
              <w:t>Su Ürünleri Tezli Yüksek Lisans</w:t>
            </w:r>
          </w:p>
        </w:tc>
      </w:tr>
      <w:tr w:rsidR="00A24A8C" w:rsidRPr="00A24A8C" w:rsidTr="00A24A8C">
        <w:trPr>
          <w:trHeight w:val="600"/>
        </w:trPr>
        <w:tc>
          <w:tcPr>
            <w:tcW w:w="1809" w:type="dxa"/>
            <w:tcBorders>
              <w:left w:val="single" w:sz="18" w:space="0" w:color="auto"/>
            </w:tcBorders>
          </w:tcPr>
          <w:p w:rsidR="00A24A8C" w:rsidRPr="00A24A8C" w:rsidRDefault="00A24A8C" w:rsidP="00A24A8C">
            <w:pPr>
              <w:pStyle w:val="Default"/>
              <w:rPr>
                <w:rFonts w:ascii="Times New Roman" w:hAnsi="Times New Roman" w:cs="Times New Roman"/>
                <w:sz w:val="22"/>
                <w:szCs w:val="22"/>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p>
          <w:p w:rsidR="00A24A8C" w:rsidRPr="00A24A8C" w:rsidRDefault="00A24A8C" w:rsidP="00A24A8C">
            <w:pPr>
              <w:rPr>
                <w:rFonts w:ascii="Times New Roman" w:hAnsi="Times New Roman" w:cs="Times New Roman"/>
              </w:rPr>
            </w:pPr>
          </w:p>
        </w:tc>
        <w:tc>
          <w:tcPr>
            <w:tcW w:w="1276" w:type="dxa"/>
          </w:tcPr>
          <w:p w:rsidR="00A24A8C" w:rsidRPr="00A24A8C" w:rsidRDefault="00A24A8C" w:rsidP="00A24A8C">
            <w:pPr>
              <w:rPr>
                <w:rFonts w:ascii="Times New Roman" w:hAnsi="Times New Roman" w:cs="Times New Roman"/>
              </w:rPr>
            </w:pPr>
          </w:p>
          <w:p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rsidR="00A24A8C" w:rsidRPr="00A24A8C" w:rsidRDefault="00A24A8C" w:rsidP="00A24A8C">
            <w:pPr>
              <w:rPr>
                <w:rFonts w:ascii="Times New Roman" w:hAnsi="Times New Roman" w:cs="Times New Roman"/>
              </w:rPr>
            </w:pPr>
          </w:p>
        </w:tc>
        <w:tc>
          <w:tcPr>
            <w:tcW w:w="1374" w:type="dxa"/>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rsidTr="00A24A8C">
        <w:trPr>
          <w:trHeight w:val="150"/>
        </w:trPr>
        <w:tc>
          <w:tcPr>
            <w:tcW w:w="1809" w:type="dxa"/>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GÜZ/BAHAR</w:t>
            </w:r>
          </w:p>
        </w:tc>
        <w:tc>
          <w:tcPr>
            <w:tcW w:w="1276"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2</w:t>
            </w:r>
          </w:p>
        </w:tc>
        <w:tc>
          <w:tcPr>
            <w:tcW w:w="1374"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2</w:t>
            </w:r>
          </w:p>
        </w:tc>
        <w:tc>
          <w:tcPr>
            <w:tcW w:w="1036"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4</w:t>
            </w:r>
          </w:p>
        </w:tc>
        <w:tc>
          <w:tcPr>
            <w:tcW w:w="992"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5</w:t>
            </w:r>
          </w:p>
        </w:tc>
        <w:tc>
          <w:tcPr>
            <w:tcW w:w="1144"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Seçmeli</w:t>
            </w:r>
          </w:p>
        </w:tc>
      </w:tr>
      <w:tr w:rsidR="00A24A8C" w:rsidRPr="00A24A8C" w:rsidTr="00A24A8C">
        <w:trPr>
          <w:trHeight w:val="15"/>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rsidR="00A24A8C" w:rsidRPr="00A24A8C" w:rsidRDefault="00A24A8C" w:rsidP="00A24A8C">
            <w:pPr>
              <w:rPr>
                <w:rFonts w:ascii="Times New Roman" w:hAnsi="Times New Roman" w:cs="Times New Roman"/>
              </w:rPr>
            </w:pPr>
          </w:p>
        </w:tc>
      </w:tr>
      <w:tr w:rsidR="00A24A8C" w:rsidRPr="00A24A8C" w:rsidTr="00A24A8C">
        <w:trPr>
          <w:trHeight w:val="340"/>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rsidR="00A24A8C" w:rsidRPr="00A24A8C" w:rsidRDefault="00BA5546" w:rsidP="00A24A8C">
            <w:pPr>
              <w:rPr>
                <w:rFonts w:ascii="Times New Roman" w:hAnsi="Times New Roman" w:cs="Times New Roman"/>
              </w:rPr>
            </w:pPr>
            <w:r>
              <w:rPr>
                <w:rFonts w:ascii="Times New Roman" w:hAnsi="Times New Roman" w:cs="Times New Roman"/>
              </w:rPr>
              <w:t xml:space="preserve">Doç. Dr. Ebru </w:t>
            </w:r>
            <w:proofErr w:type="spellStart"/>
            <w:r>
              <w:rPr>
                <w:rFonts w:ascii="Times New Roman" w:hAnsi="Times New Roman" w:cs="Times New Roman"/>
              </w:rPr>
              <w:t>İfakat</w:t>
            </w:r>
            <w:proofErr w:type="spellEnd"/>
            <w:r>
              <w:rPr>
                <w:rFonts w:ascii="Times New Roman" w:hAnsi="Times New Roman" w:cs="Times New Roman"/>
              </w:rPr>
              <w:t xml:space="preserve"> ÖZCAN</w:t>
            </w: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Mail :</w:t>
            </w:r>
            <w:r w:rsidR="00BA5546" w:rsidRPr="00BA5546">
              <w:rPr>
                <w:rFonts w:ascii="Times New Roman" w:hAnsi="Times New Roman" w:cs="Times New Roman"/>
              </w:rPr>
              <w:t>ebruozer</w:t>
            </w:r>
            <w:proofErr w:type="gramEnd"/>
            <w:r w:rsidR="00BA5546" w:rsidRPr="00BA5546">
              <w:rPr>
                <w:rFonts w:ascii="Times New Roman" w:hAnsi="Times New Roman" w:cs="Times New Roman"/>
              </w:rPr>
              <w:t>@munzur.edu.tr</w:t>
            </w:r>
          </w:p>
          <w:p w:rsidR="00A24A8C" w:rsidRPr="00A24A8C" w:rsidRDefault="00A24A8C" w:rsidP="00A24A8C">
            <w:pPr>
              <w:rPr>
                <w:rFonts w:ascii="Times New Roman" w:hAnsi="Times New Roman" w:cs="Times New Roman"/>
              </w:rPr>
            </w:pPr>
            <w:proofErr w:type="gramStart"/>
            <w:r w:rsidRPr="00A24A8C">
              <w:rPr>
                <w:rFonts w:ascii="Times New Roman" w:hAnsi="Times New Roman" w:cs="Times New Roman"/>
                <w:b/>
              </w:rPr>
              <w:t>Web :</w:t>
            </w:r>
            <w:proofErr w:type="gramEnd"/>
          </w:p>
        </w:tc>
      </w:tr>
      <w:tr w:rsidR="00A24A8C" w:rsidRPr="00A24A8C" w:rsidTr="00A24A8C">
        <w:trPr>
          <w:trHeight w:val="27"/>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Mail :</w:t>
            </w:r>
            <w:proofErr w:type="gramEnd"/>
          </w:p>
          <w:p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Web :</w:t>
            </w:r>
            <w:proofErr w:type="gramEnd"/>
          </w:p>
        </w:tc>
      </w:tr>
      <w:tr w:rsidR="00A24A8C" w:rsidRPr="00A24A8C" w:rsidTr="00A24A8C">
        <w:trPr>
          <w:trHeight w:val="264"/>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 Sınıflar</w:t>
            </w:r>
          </w:p>
        </w:tc>
        <w:tc>
          <w:tcPr>
            <w:tcW w:w="4011" w:type="dxa"/>
            <w:gridSpan w:val="4"/>
          </w:tcPr>
          <w:p w:rsidR="00A24A8C" w:rsidRPr="00A24A8C" w:rsidRDefault="007F6244" w:rsidP="00A24A8C">
            <w:pPr>
              <w:rPr>
                <w:rFonts w:ascii="Times New Roman" w:hAnsi="Times New Roman" w:cs="Times New Roman"/>
              </w:rPr>
            </w:pPr>
            <w:r>
              <w:rPr>
                <w:rFonts w:ascii="Times New Roman" w:hAnsi="Times New Roman" w:cs="Times New Roman"/>
              </w:rPr>
              <w:t>Yüksek lisans dersi</w:t>
            </w: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rPr>
            </w:pPr>
          </w:p>
        </w:tc>
      </w:tr>
      <w:tr w:rsidR="00A24A8C" w:rsidRPr="00A24A8C" w:rsidTr="00A24A8C">
        <w:trPr>
          <w:trHeight w:val="1325"/>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rsidR="00A24A8C" w:rsidRPr="001114FF" w:rsidRDefault="00604AB3" w:rsidP="00604AB3">
            <w:pPr>
              <w:pStyle w:val="ListeParagraf"/>
              <w:numPr>
                <w:ilvl w:val="0"/>
                <w:numId w:val="16"/>
              </w:numPr>
              <w:jc w:val="both"/>
              <w:rPr>
                <w:rFonts w:ascii="Times New Roman" w:hAnsi="Times New Roman" w:cs="Times New Roman"/>
              </w:rPr>
            </w:pPr>
            <w:proofErr w:type="gramStart"/>
            <w:r w:rsidRPr="00604AB3">
              <w:rPr>
                <w:rFonts w:ascii="Times New Roman" w:hAnsi="Times New Roman" w:cs="Times New Roman"/>
              </w:rPr>
              <w:t>Balıkların mide içeriği analizlerinde kullanılan nitel ve nicel analizlerin öğretilmesi.</w:t>
            </w:r>
            <w:r w:rsidR="00837D27">
              <w:rPr>
                <w:rFonts w:ascii="Times New Roman" w:hAnsi="Times New Roman" w:cs="Times New Roman"/>
              </w:rPr>
              <w:t xml:space="preserve"> </w:t>
            </w:r>
            <w:proofErr w:type="gramEnd"/>
            <w:r w:rsidRPr="00604AB3">
              <w:rPr>
                <w:rFonts w:ascii="Times New Roman" w:hAnsi="Times New Roman" w:cs="Times New Roman"/>
              </w:rPr>
              <w:t xml:space="preserve">Balığın mide içeriği analizleri, balığın beslenme alışkanlığı ve balıkçılık biyolojisi çalışmalarında yararlı bilgilere ulaşılmasını sağlamaktadır. Bu çalışmada; balıklarda mide içeriği analizinde kullanılan 12 yöntemden bahsedilmektedir. Bunlar; bulunma frekansı yöntemi, sayısal yöntem, ağırlık yöntemi, hacim yöntemi, </w:t>
            </w:r>
            <w:proofErr w:type="spellStart"/>
            <w:r w:rsidRPr="00604AB3">
              <w:rPr>
                <w:rFonts w:ascii="Times New Roman" w:hAnsi="Times New Roman" w:cs="Times New Roman"/>
              </w:rPr>
              <w:t>subjektif</w:t>
            </w:r>
            <w:proofErr w:type="spellEnd"/>
            <w:r w:rsidRPr="00604AB3">
              <w:rPr>
                <w:rFonts w:ascii="Times New Roman" w:hAnsi="Times New Roman" w:cs="Times New Roman"/>
              </w:rPr>
              <w:t xml:space="preserve"> yöntem, üstünlük yöntemi, işaret yöntemi, mide yıkama yöntemi, kusturucuların kullanımı yöntemi, gut-</w:t>
            </w:r>
            <w:proofErr w:type="spellStart"/>
            <w:r w:rsidRPr="00604AB3">
              <w:rPr>
                <w:rFonts w:ascii="Times New Roman" w:hAnsi="Times New Roman" w:cs="Times New Roman"/>
              </w:rPr>
              <w:t>fullness</w:t>
            </w:r>
            <w:proofErr w:type="spellEnd"/>
            <w:r w:rsidRPr="00604AB3">
              <w:rPr>
                <w:rFonts w:ascii="Times New Roman" w:hAnsi="Times New Roman" w:cs="Times New Roman"/>
              </w:rPr>
              <w:t xml:space="preserve"> yöntemi ve geometrik önem indeksidir. Ancak, bu yöntemler arasında en güvenilir yöntemin bulunma frekansı olduğu belirtilmektedir. Özellikle mide yıkama yöntemi ve kusturucuların kullanımı yöntemi son zamanlarda yaygın bir şekilde kullanılan yeni yöntemlerdendir. Açılması düşünülen bu dersi alacak lisansüstü öğrencilere balıklarda mide içeriği analiz yöntemlerinin teori ve uygulama dersleri ile verilmesi amaçlanmıştır.</w:t>
            </w:r>
          </w:p>
        </w:tc>
      </w:tr>
      <w:tr w:rsidR="00A24A8C" w:rsidRPr="00A24A8C" w:rsidTr="001114FF">
        <w:trPr>
          <w:trHeight w:val="1615"/>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rsidR="00A24A8C" w:rsidRPr="001E7A3B" w:rsidRDefault="00604AB3" w:rsidP="00604AB3">
            <w:pPr>
              <w:pStyle w:val="ListeParagraf"/>
              <w:numPr>
                <w:ilvl w:val="0"/>
                <w:numId w:val="15"/>
              </w:numPr>
              <w:rPr>
                <w:rFonts w:ascii="Times New Roman" w:hAnsi="Times New Roman" w:cs="Times New Roman"/>
              </w:rPr>
            </w:pPr>
            <w:r w:rsidRPr="001E7A3B">
              <w:rPr>
                <w:rFonts w:ascii="Times New Roman" w:hAnsi="Times New Roman" w:cs="Times New Roman"/>
              </w:rPr>
              <w:t>Sucul ekosistemde besin zinciri hakkında yorum yapabilme, Balıklarda av-avcı ilişkilerini kavrayabilme, Besin zincirinde balıkların rolünü anlayabilme ve yorum yapabilme, Balıklarda mide içeriği analiz yöntemlerini öğrenme ve yorum yapabilme, Mide içeriği ile elde edilen verilere analiz yöntemlerini uygulayabilme ve yorum yapabilme becerisini edinme. Bu dersi alan öğrencilerin yüksek lisans tez çalışmasında materyal olarak kullanacağı balık türünün mide içeriği analiz yöntemlerini bilmesi ve buna göre tez çalışmasını yönlendirmesi, yapacağı çalışmaya temel olması bakımından olanak sağlayacaktır.</w:t>
            </w:r>
          </w:p>
        </w:tc>
      </w:tr>
      <w:tr w:rsidR="00A24A8C" w:rsidRPr="00A24A8C" w:rsidTr="001114FF">
        <w:trPr>
          <w:trHeight w:val="986"/>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rsidR="00A24A8C" w:rsidRPr="00A24A8C" w:rsidRDefault="00837D27" w:rsidP="00837D27">
            <w:pPr>
              <w:pStyle w:val="ListeParagraf"/>
              <w:numPr>
                <w:ilvl w:val="0"/>
                <w:numId w:val="8"/>
              </w:numPr>
              <w:jc w:val="both"/>
              <w:rPr>
                <w:rFonts w:ascii="Times New Roman" w:hAnsi="Times New Roman" w:cs="Times New Roman"/>
              </w:rPr>
            </w:pPr>
            <w:r w:rsidRPr="00837D27">
              <w:rPr>
                <w:rFonts w:ascii="Times New Roman" w:hAnsi="Times New Roman" w:cs="Times New Roman"/>
              </w:rPr>
              <w:t xml:space="preserve">Balıklarda besin kompozisyonunun belirlenmesi, av-avcı ilişkisi, mide içeriği çalışmalarında kullanılan nitel ve nicel analizler, mide doluluk indeksi, beslenme indeksi, nispi önemlilik indeksi, </w:t>
            </w:r>
            <w:proofErr w:type="spellStart"/>
            <w:r w:rsidRPr="00837D27">
              <w:rPr>
                <w:rFonts w:ascii="Times New Roman" w:hAnsi="Times New Roman" w:cs="Times New Roman"/>
              </w:rPr>
              <w:t>biyoçeşitlilik</w:t>
            </w:r>
            <w:proofErr w:type="spellEnd"/>
            <w:r w:rsidRPr="00837D27">
              <w:rPr>
                <w:rFonts w:ascii="Times New Roman" w:hAnsi="Times New Roman" w:cs="Times New Roman"/>
              </w:rPr>
              <w:t xml:space="preserve"> indeksleri. Bu şekilde yapılacak işlem için belli zaman aralıkları içinde belirlenen alanda (göl, deniz, akarsu) yakalanan balıkların sindirim sistemi içeriği bulunma frekansı ve sayı yöntemleri kullanılarak incelenir. Sistematik sonuçlara göre incelenen balıkların sindirim aygıtlarından elde edilen organizmaların bitkisel organizma veya hayvansal organizma oluşlarına göre ayrılır. Elde edilen organizmalar türlerine kadar teşhis anahtarları kullanılarak tür teşhisleri yapılır. İncelenen balık örneklerinin aylara göre dağılımı sindirim aygıtlarında saptanan organizmaların birer aylık ortalaması, üçer aylık ortalaması, bu organizmaların aylık bulunuş frekans yüzdesi, üç aylık bulunuş frekans yüzdesi ve yıllık bulunuş frekans yüzdesi, aylık sayısal yüzdesi, üç aylık sayısal yüzdesi ve </w:t>
            </w:r>
            <w:r w:rsidRPr="00837D27">
              <w:rPr>
                <w:rFonts w:ascii="Times New Roman" w:hAnsi="Times New Roman" w:cs="Times New Roman"/>
              </w:rPr>
              <w:lastRenderedPageBreak/>
              <w:t xml:space="preserve">yıllık sayısal yüzdesi bulunur. Elde edilen bu verilerle çizelgeler ve </w:t>
            </w:r>
            <w:proofErr w:type="spellStart"/>
            <w:r w:rsidRPr="00837D27">
              <w:rPr>
                <w:rFonts w:ascii="Times New Roman" w:hAnsi="Times New Roman" w:cs="Times New Roman"/>
              </w:rPr>
              <w:t>histogramlar</w:t>
            </w:r>
            <w:proofErr w:type="spellEnd"/>
            <w:r w:rsidRPr="00837D27">
              <w:rPr>
                <w:rFonts w:ascii="Times New Roman" w:hAnsi="Times New Roman" w:cs="Times New Roman"/>
              </w:rPr>
              <w:t xml:space="preserve"> hazırlanır.</w:t>
            </w:r>
          </w:p>
        </w:tc>
      </w:tr>
      <w:tr w:rsidR="00A24A8C" w:rsidRPr="00A24A8C" w:rsidTr="00A24A8C">
        <w:trPr>
          <w:trHeight w:val="1404"/>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rsidR="00B6062A" w:rsidRPr="00B6062A" w:rsidRDefault="00B6062A" w:rsidP="00B6062A">
            <w:pPr>
              <w:pStyle w:val="ListeParagraf"/>
              <w:numPr>
                <w:ilvl w:val="0"/>
                <w:numId w:val="8"/>
              </w:numPr>
              <w:jc w:val="both"/>
              <w:rPr>
                <w:rFonts w:ascii="Times New Roman" w:hAnsi="Times New Roman" w:cs="Times New Roman"/>
              </w:rPr>
            </w:pPr>
            <w:r w:rsidRPr="00B6062A">
              <w:rPr>
                <w:rFonts w:ascii="Times New Roman" w:hAnsi="Times New Roman" w:cs="Times New Roman"/>
              </w:rPr>
              <w:t xml:space="preserve">-Özer, E.İ. ve </w:t>
            </w:r>
            <w:proofErr w:type="spellStart"/>
            <w:r w:rsidRPr="00B6062A">
              <w:rPr>
                <w:rFonts w:ascii="Times New Roman" w:hAnsi="Times New Roman" w:cs="Times New Roman"/>
              </w:rPr>
              <w:t>Başusta</w:t>
            </w:r>
            <w:proofErr w:type="spellEnd"/>
            <w:r w:rsidRPr="00B6062A">
              <w:rPr>
                <w:rFonts w:ascii="Times New Roman" w:hAnsi="Times New Roman" w:cs="Times New Roman"/>
              </w:rPr>
              <w:t xml:space="preserve"> N</w:t>
            </w:r>
            <w:proofErr w:type="gramStart"/>
            <w:r w:rsidRPr="00B6062A">
              <w:rPr>
                <w:rFonts w:ascii="Times New Roman" w:hAnsi="Times New Roman" w:cs="Times New Roman"/>
              </w:rPr>
              <w:t>.,</w:t>
            </w:r>
            <w:proofErr w:type="gramEnd"/>
            <w:r w:rsidRPr="00B6062A">
              <w:rPr>
                <w:rFonts w:ascii="Times New Roman" w:hAnsi="Times New Roman" w:cs="Times New Roman"/>
              </w:rPr>
              <w:t xml:space="preserve"> 2012. Balıklarda Mide içeriği Analiz Yöntemleri. </w:t>
            </w:r>
            <w:proofErr w:type="gramStart"/>
            <w:r w:rsidRPr="00B6062A">
              <w:rPr>
                <w:rFonts w:ascii="Times New Roman" w:hAnsi="Times New Roman" w:cs="Times New Roman"/>
              </w:rPr>
              <w:t>e</w:t>
            </w:r>
            <w:proofErr w:type="gramEnd"/>
            <w:r w:rsidRPr="00B6062A">
              <w:rPr>
                <w:rFonts w:ascii="Times New Roman" w:hAnsi="Times New Roman" w:cs="Times New Roman"/>
              </w:rPr>
              <w:t>-</w:t>
            </w:r>
            <w:proofErr w:type="spellStart"/>
            <w:r w:rsidRPr="00B6062A">
              <w:rPr>
                <w:rFonts w:ascii="Times New Roman" w:hAnsi="Times New Roman" w:cs="Times New Roman"/>
              </w:rPr>
              <w:t>Journal</w:t>
            </w:r>
            <w:proofErr w:type="spellEnd"/>
            <w:r w:rsidRPr="00B6062A">
              <w:rPr>
                <w:rFonts w:ascii="Times New Roman" w:hAnsi="Times New Roman" w:cs="Times New Roman"/>
              </w:rPr>
              <w:t xml:space="preserve"> of New World </w:t>
            </w:r>
            <w:proofErr w:type="spellStart"/>
            <w:r w:rsidRPr="00B6062A">
              <w:rPr>
                <w:rFonts w:ascii="Times New Roman" w:hAnsi="Times New Roman" w:cs="Times New Roman"/>
              </w:rPr>
              <w:t>Sciences</w:t>
            </w:r>
            <w:proofErr w:type="spellEnd"/>
            <w:r w:rsidRPr="00B6062A">
              <w:rPr>
                <w:rFonts w:ascii="Times New Roman" w:hAnsi="Times New Roman" w:cs="Times New Roman"/>
              </w:rPr>
              <w:t xml:space="preserve"> Academy, NWSA-</w:t>
            </w:r>
            <w:proofErr w:type="spellStart"/>
            <w:r w:rsidRPr="00B6062A">
              <w:rPr>
                <w:rFonts w:ascii="Times New Roman" w:hAnsi="Times New Roman" w:cs="Times New Roman"/>
              </w:rPr>
              <w:t>Ecological</w:t>
            </w:r>
            <w:proofErr w:type="spellEnd"/>
            <w:r w:rsidRPr="00B6062A">
              <w:rPr>
                <w:rFonts w:ascii="Times New Roman" w:hAnsi="Times New Roman" w:cs="Times New Roman"/>
              </w:rPr>
              <w:t xml:space="preserve"> Life </w:t>
            </w:r>
            <w:proofErr w:type="spellStart"/>
            <w:r w:rsidRPr="00B6062A">
              <w:rPr>
                <w:rFonts w:ascii="Times New Roman" w:hAnsi="Times New Roman" w:cs="Times New Roman"/>
              </w:rPr>
              <w:t>Sciences</w:t>
            </w:r>
            <w:proofErr w:type="spellEnd"/>
            <w:r w:rsidRPr="00B6062A">
              <w:rPr>
                <w:rFonts w:ascii="Times New Roman" w:hAnsi="Times New Roman" w:cs="Times New Roman"/>
              </w:rPr>
              <w:t>, 5A0070, 7, (1), 12-23</w:t>
            </w:r>
          </w:p>
          <w:p w:rsidR="00B6062A" w:rsidRPr="00B6062A" w:rsidRDefault="00B6062A" w:rsidP="00B6062A">
            <w:pPr>
              <w:pStyle w:val="ListeParagraf"/>
              <w:numPr>
                <w:ilvl w:val="0"/>
                <w:numId w:val="8"/>
              </w:numPr>
              <w:jc w:val="both"/>
              <w:rPr>
                <w:rFonts w:ascii="Times New Roman" w:hAnsi="Times New Roman" w:cs="Times New Roman"/>
              </w:rPr>
            </w:pPr>
            <w:r w:rsidRPr="00B6062A">
              <w:rPr>
                <w:rFonts w:ascii="Times New Roman" w:hAnsi="Times New Roman" w:cs="Times New Roman"/>
              </w:rPr>
              <w:t>-Gökçe, M.A</w:t>
            </w:r>
            <w:proofErr w:type="gramStart"/>
            <w:r w:rsidRPr="00B6062A">
              <w:rPr>
                <w:rFonts w:ascii="Times New Roman" w:hAnsi="Times New Roman" w:cs="Times New Roman"/>
              </w:rPr>
              <w:t>.,</w:t>
            </w:r>
            <w:proofErr w:type="gramEnd"/>
            <w:r w:rsidRPr="00B6062A">
              <w:rPr>
                <w:rFonts w:ascii="Times New Roman" w:hAnsi="Times New Roman" w:cs="Times New Roman"/>
              </w:rPr>
              <w:t xml:space="preserve"> </w:t>
            </w:r>
            <w:proofErr w:type="spellStart"/>
            <w:r w:rsidRPr="00B6062A">
              <w:rPr>
                <w:rFonts w:ascii="Times New Roman" w:hAnsi="Times New Roman" w:cs="Times New Roman"/>
              </w:rPr>
              <w:t>Başusta</w:t>
            </w:r>
            <w:proofErr w:type="spellEnd"/>
            <w:r w:rsidRPr="00B6062A">
              <w:rPr>
                <w:rFonts w:ascii="Times New Roman" w:hAnsi="Times New Roman" w:cs="Times New Roman"/>
              </w:rPr>
              <w:t xml:space="preserve">, N., </w:t>
            </w:r>
            <w:proofErr w:type="spellStart"/>
            <w:r w:rsidRPr="00B6062A">
              <w:rPr>
                <w:rFonts w:ascii="Times New Roman" w:hAnsi="Times New Roman" w:cs="Times New Roman"/>
              </w:rPr>
              <w:t>Taşbozan</w:t>
            </w:r>
            <w:proofErr w:type="spellEnd"/>
            <w:r w:rsidRPr="00B6062A">
              <w:rPr>
                <w:rFonts w:ascii="Times New Roman" w:hAnsi="Times New Roman" w:cs="Times New Roman"/>
              </w:rPr>
              <w:t xml:space="preserve">, O. ve Akamca, E., (2005). Balıklarda mide içeriği analizleri, in: Balık Biyolojisi Araştırma Yöntemleri. </w:t>
            </w:r>
            <w:proofErr w:type="gramStart"/>
            <w:r w:rsidRPr="00B6062A">
              <w:rPr>
                <w:rFonts w:ascii="Times New Roman" w:hAnsi="Times New Roman" w:cs="Times New Roman"/>
              </w:rPr>
              <w:t xml:space="preserve">Editör: Doç. Dr. Mehmet KARATAŞ. </w:t>
            </w:r>
            <w:proofErr w:type="gramEnd"/>
            <w:r w:rsidRPr="00B6062A">
              <w:rPr>
                <w:rFonts w:ascii="Times New Roman" w:hAnsi="Times New Roman" w:cs="Times New Roman"/>
              </w:rPr>
              <w:t>Bol: 12 S: 357-375. Nobel Yayın No: 772, Fen ve Biyoloji Yayınları Dizi No: 1.</w:t>
            </w:r>
          </w:p>
          <w:p w:rsidR="00B6062A" w:rsidRPr="00B6062A" w:rsidRDefault="00B6062A" w:rsidP="00B6062A">
            <w:pPr>
              <w:pStyle w:val="ListeParagraf"/>
              <w:numPr>
                <w:ilvl w:val="0"/>
                <w:numId w:val="8"/>
              </w:numPr>
              <w:jc w:val="both"/>
              <w:rPr>
                <w:rFonts w:ascii="Times New Roman" w:hAnsi="Times New Roman" w:cs="Times New Roman"/>
              </w:rPr>
            </w:pPr>
            <w:r w:rsidRPr="00B6062A">
              <w:rPr>
                <w:rFonts w:ascii="Times New Roman" w:hAnsi="Times New Roman" w:cs="Times New Roman"/>
              </w:rPr>
              <w:t>-</w:t>
            </w:r>
            <w:proofErr w:type="spellStart"/>
            <w:r w:rsidRPr="00B6062A">
              <w:rPr>
                <w:rFonts w:ascii="Times New Roman" w:hAnsi="Times New Roman" w:cs="Times New Roman"/>
              </w:rPr>
              <w:t>Hyslop</w:t>
            </w:r>
            <w:proofErr w:type="spellEnd"/>
            <w:r w:rsidRPr="00B6062A">
              <w:rPr>
                <w:rFonts w:ascii="Times New Roman" w:hAnsi="Times New Roman" w:cs="Times New Roman"/>
              </w:rPr>
              <w:t xml:space="preserve">, E.J. 1980. </w:t>
            </w:r>
            <w:proofErr w:type="spellStart"/>
            <w:r w:rsidRPr="00B6062A">
              <w:rPr>
                <w:rFonts w:ascii="Times New Roman" w:hAnsi="Times New Roman" w:cs="Times New Roman"/>
              </w:rPr>
              <w:t>Stomach</w:t>
            </w:r>
            <w:proofErr w:type="spellEnd"/>
            <w:r w:rsidRPr="00B6062A">
              <w:rPr>
                <w:rFonts w:ascii="Times New Roman" w:hAnsi="Times New Roman" w:cs="Times New Roman"/>
              </w:rPr>
              <w:t xml:space="preserve"> </w:t>
            </w:r>
            <w:proofErr w:type="spellStart"/>
            <w:r w:rsidRPr="00B6062A">
              <w:rPr>
                <w:rFonts w:ascii="Times New Roman" w:hAnsi="Times New Roman" w:cs="Times New Roman"/>
              </w:rPr>
              <w:t>contents</w:t>
            </w:r>
            <w:proofErr w:type="spellEnd"/>
            <w:r w:rsidRPr="00B6062A">
              <w:rPr>
                <w:rFonts w:ascii="Times New Roman" w:hAnsi="Times New Roman" w:cs="Times New Roman"/>
              </w:rPr>
              <w:t xml:space="preserve"> </w:t>
            </w:r>
            <w:proofErr w:type="spellStart"/>
            <w:r w:rsidRPr="00B6062A">
              <w:rPr>
                <w:rFonts w:ascii="Times New Roman" w:hAnsi="Times New Roman" w:cs="Times New Roman"/>
              </w:rPr>
              <w:t>analysis</w:t>
            </w:r>
            <w:proofErr w:type="spellEnd"/>
            <w:r w:rsidRPr="00B6062A">
              <w:rPr>
                <w:rFonts w:ascii="Times New Roman" w:hAnsi="Times New Roman" w:cs="Times New Roman"/>
              </w:rPr>
              <w:t xml:space="preserve">-a </w:t>
            </w:r>
            <w:proofErr w:type="spellStart"/>
            <w:r w:rsidRPr="00B6062A">
              <w:rPr>
                <w:rFonts w:ascii="Times New Roman" w:hAnsi="Times New Roman" w:cs="Times New Roman"/>
              </w:rPr>
              <w:t>review</w:t>
            </w:r>
            <w:proofErr w:type="spellEnd"/>
            <w:r w:rsidRPr="00B6062A">
              <w:rPr>
                <w:rFonts w:ascii="Times New Roman" w:hAnsi="Times New Roman" w:cs="Times New Roman"/>
              </w:rPr>
              <w:t xml:space="preserve"> of </w:t>
            </w:r>
            <w:proofErr w:type="spellStart"/>
            <w:r w:rsidRPr="00B6062A">
              <w:rPr>
                <w:rFonts w:ascii="Times New Roman" w:hAnsi="Times New Roman" w:cs="Times New Roman"/>
              </w:rPr>
              <w:t>methods</w:t>
            </w:r>
            <w:proofErr w:type="spellEnd"/>
            <w:r w:rsidRPr="00B6062A">
              <w:rPr>
                <w:rFonts w:ascii="Times New Roman" w:hAnsi="Times New Roman" w:cs="Times New Roman"/>
              </w:rPr>
              <w:t xml:space="preserve"> </w:t>
            </w:r>
            <w:proofErr w:type="spellStart"/>
            <w:r w:rsidRPr="00B6062A">
              <w:rPr>
                <w:rFonts w:ascii="Times New Roman" w:hAnsi="Times New Roman" w:cs="Times New Roman"/>
              </w:rPr>
              <w:t>and</w:t>
            </w:r>
            <w:proofErr w:type="spellEnd"/>
            <w:r w:rsidRPr="00B6062A">
              <w:rPr>
                <w:rFonts w:ascii="Times New Roman" w:hAnsi="Times New Roman" w:cs="Times New Roman"/>
              </w:rPr>
              <w:t xml:space="preserve"> </w:t>
            </w:r>
            <w:proofErr w:type="spellStart"/>
            <w:r w:rsidRPr="00B6062A">
              <w:rPr>
                <w:rFonts w:ascii="Times New Roman" w:hAnsi="Times New Roman" w:cs="Times New Roman"/>
              </w:rPr>
              <w:t>their</w:t>
            </w:r>
            <w:proofErr w:type="spellEnd"/>
            <w:r w:rsidRPr="00B6062A">
              <w:rPr>
                <w:rFonts w:ascii="Times New Roman" w:hAnsi="Times New Roman" w:cs="Times New Roman"/>
              </w:rPr>
              <w:t xml:space="preserve"> </w:t>
            </w:r>
            <w:proofErr w:type="spellStart"/>
            <w:r w:rsidRPr="00B6062A">
              <w:rPr>
                <w:rFonts w:ascii="Times New Roman" w:hAnsi="Times New Roman" w:cs="Times New Roman"/>
              </w:rPr>
              <w:t>application</w:t>
            </w:r>
            <w:proofErr w:type="spellEnd"/>
            <w:r w:rsidRPr="00B6062A">
              <w:rPr>
                <w:rFonts w:ascii="Times New Roman" w:hAnsi="Times New Roman" w:cs="Times New Roman"/>
              </w:rPr>
              <w:t xml:space="preserve">. </w:t>
            </w:r>
            <w:proofErr w:type="spellStart"/>
            <w:r w:rsidRPr="00B6062A">
              <w:rPr>
                <w:rFonts w:ascii="Times New Roman" w:hAnsi="Times New Roman" w:cs="Times New Roman"/>
              </w:rPr>
              <w:t>Journal</w:t>
            </w:r>
            <w:proofErr w:type="spellEnd"/>
            <w:r w:rsidRPr="00B6062A">
              <w:rPr>
                <w:rFonts w:ascii="Times New Roman" w:hAnsi="Times New Roman" w:cs="Times New Roman"/>
              </w:rPr>
              <w:t xml:space="preserve"> of </w:t>
            </w:r>
            <w:proofErr w:type="spellStart"/>
            <w:r w:rsidRPr="00B6062A">
              <w:rPr>
                <w:rFonts w:ascii="Times New Roman" w:hAnsi="Times New Roman" w:cs="Times New Roman"/>
              </w:rPr>
              <w:t>Fish</w:t>
            </w:r>
            <w:proofErr w:type="spellEnd"/>
            <w:r w:rsidRPr="00B6062A">
              <w:rPr>
                <w:rFonts w:ascii="Times New Roman" w:hAnsi="Times New Roman" w:cs="Times New Roman"/>
              </w:rPr>
              <w:t xml:space="preserve"> </w:t>
            </w:r>
            <w:proofErr w:type="spellStart"/>
            <w:r w:rsidRPr="00B6062A">
              <w:rPr>
                <w:rFonts w:ascii="Times New Roman" w:hAnsi="Times New Roman" w:cs="Times New Roman"/>
              </w:rPr>
              <w:t>Biology</w:t>
            </w:r>
            <w:proofErr w:type="spellEnd"/>
            <w:r w:rsidRPr="00B6062A">
              <w:rPr>
                <w:rFonts w:ascii="Times New Roman" w:hAnsi="Times New Roman" w:cs="Times New Roman"/>
              </w:rPr>
              <w:t>, 17: 411-429.</w:t>
            </w:r>
          </w:p>
          <w:p w:rsidR="00A24A8C" w:rsidRPr="00A24A8C" w:rsidRDefault="00B6062A" w:rsidP="00B6062A">
            <w:pPr>
              <w:pStyle w:val="ListeParagraf"/>
              <w:numPr>
                <w:ilvl w:val="0"/>
                <w:numId w:val="8"/>
              </w:numPr>
              <w:jc w:val="both"/>
              <w:rPr>
                <w:rFonts w:ascii="Times New Roman" w:hAnsi="Times New Roman" w:cs="Times New Roman"/>
              </w:rPr>
            </w:pPr>
            <w:r w:rsidRPr="00B6062A">
              <w:rPr>
                <w:rFonts w:ascii="Times New Roman" w:hAnsi="Times New Roman" w:cs="Times New Roman"/>
              </w:rPr>
              <w:t xml:space="preserve">-Demir, N. 1996. </w:t>
            </w:r>
            <w:proofErr w:type="spellStart"/>
            <w:r w:rsidRPr="00B6062A">
              <w:rPr>
                <w:rFonts w:ascii="Times New Roman" w:hAnsi="Times New Roman" w:cs="Times New Roman"/>
              </w:rPr>
              <w:t>İhtiyoloji</w:t>
            </w:r>
            <w:proofErr w:type="spellEnd"/>
            <w:r w:rsidRPr="00B6062A">
              <w:rPr>
                <w:rFonts w:ascii="Times New Roman" w:hAnsi="Times New Roman" w:cs="Times New Roman"/>
              </w:rPr>
              <w:t xml:space="preserve">. İstanbul Üniversitesi Yayınlarından, Sayı: 3903, ISBN: 975-404-391-4, 394 </w:t>
            </w:r>
            <w:proofErr w:type="spellStart"/>
            <w:r w:rsidRPr="00B6062A">
              <w:rPr>
                <w:rFonts w:ascii="Times New Roman" w:hAnsi="Times New Roman" w:cs="Times New Roman"/>
              </w:rPr>
              <w:t>s.R</w:t>
            </w:r>
            <w:proofErr w:type="spellEnd"/>
            <w:r w:rsidRPr="00B6062A">
              <w:rPr>
                <w:rFonts w:ascii="Times New Roman" w:hAnsi="Times New Roman" w:cs="Times New Roman"/>
              </w:rPr>
              <w:t>.</w:t>
            </w:r>
          </w:p>
        </w:tc>
      </w:tr>
      <w:tr w:rsidR="00A24A8C" w:rsidRPr="00A24A8C" w:rsidTr="001114FF">
        <w:trPr>
          <w:trHeight w:val="489"/>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rsidR="00A24A8C" w:rsidRDefault="00A24A8C" w:rsidP="00A24A8C">
            <w:pPr>
              <w:jc w:val="both"/>
              <w:rPr>
                <w:rFonts w:ascii="Times New Roman" w:hAnsi="Times New Roman" w:cs="Times New Roman"/>
              </w:rPr>
            </w:pPr>
          </w:p>
          <w:tbl>
            <w:tblPr>
              <w:tblW w:w="5000" w:type="pct"/>
              <w:tblCellSpacing w:w="35" w:type="dxa"/>
              <w:tblLayout w:type="fixed"/>
              <w:tblCellMar>
                <w:left w:w="0" w:type="dxa"/>
                <w:right w:w="0" w:type="dxa"/>
              </w:tblCellMar>
              <w:tblLook w:val="04A0" w:firstRow="1" w:lastRow="0" w:firstColumn="1" w:lastColumn="0" w:noHBand="0" w:noVBand="1"/>
            </w:tblPr>
            <w:tblGrid>
              <w:gridCol w:w="197"/>
              <w:gridCol w:w="7383"/>
            </w:tblGrid>
            <w:tr w:rsidR="00BE3C7B" w:rsidRPr="00BE3C7B" w:rsidTr="00BE3C7B">
              <w:trPr>
                <w:tblCellSpacing w:w="35" w:type="dxa"/>
              </w:trPr>
              <w:tc>
                <w:tcPr>
                  <w:tcW w:w="50" w:type="pct"/>
                  <w:vAlign w:val="center"/>
                  <w:hideMark/>
                </w:tcPr>
                <w:p w:rsidR="00BE3C7B" w:rsidRPr="00BE3C7B" w:rsidRDefault="00BE3C7B" w:rsidP="001E7A3B">
                  <w:pPr>
                    <w:framePr w:hSpace="141" w:wrap="around" w:vAnchor="page" w:hAnchor="margin" w:xAlign="center" w:y="2611"/>
                    <w:spacing w:after="0" w:line="240" w:lineRule="auto"/>
                    <w:rPr>
                      <w:rFonts w:ascii="Times New Roman" w:eastAsia="Times New Roman" w:hAnsi="Times New Roman" w:cs="Times New Roman"/>
                      <w:sz w:val="24"/>
                      <w:szCs w:val="24"/>
                      <w:lang w:eastAsia="tr-TR"/>
                    </w:rPr>
                  </w:pPr>
                </w:p>
              </w:tc>
              <w:tc>
                <w:tcPr>
                  <w:tcW w:w="3950" w:type="pct"/>
                  <w:vAlign w:val="center"/>
                  <w:hideMark/>
                </w:tcPr>
                <w:p w:rsidR="00BE3C7B" w:rsidRPr="00BE3C7B" w:rsidRDefault="006125B6" w:rsidP="001E7A3B">
                  <w:pPr>
                    <w:framePr w:hSpace="141" w:wrap="around" w:vAnchor="page" w:hAnchor="margin" w:xAlign="center" w:y="2611"/>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Anlatım/sunum, soru-cevap, </w:t>
                  </w:r>
                  <w:bookmarkStart w:id="0" w:name="_GoBack"/>
                  <w:bookmarkEnd w:id="0"/>
                  <w:r>
                    <w:rPr>
                      <w:rFonts w:ascii="Times New Roman" w:eastAsia="Times New Roman" w:hAnsi="Times New Roman" w:cs="Times New Roman"/>
                      <w:color w:val="000000"/>
                      <w:lang w:eastAsia="tr-TR"/>
                    </w:rPr>
                    <w:t>laboratuvar, gözlem</w:t>
                  </w:r>
                </w:p>
              </w:tc>
            </w:tr>
          </w:tbl>
          <w:p w:rsidR="00A24A8C" w:rsidRPr="00A24A8C" w:rsidRDefault="00A24A8C" w:rsidP="00A24A8C">
            <w:pPr>
              <w:jc w:val="both"/>
              <w:rPr>
                <w:rFonts w:ascii="Times New Roman" w:hAnsi="Times New Roman" w:cs="Times New Roman"/>
              </w:rPr>
            </w:pPr>
          </w:p>
        </w:tc>
      </w:tr>
    </w:tbl>
    <w:p w:rsidR="00A24A8C" w:rsidRPr="00A24A8C" w:rsidRDefault="00A24A8C" w:rsidP="0032546B">
      <w:pPr>
        <w:spacing w:after="0"/>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rsidTr="00A24A8C">
        <w:trPr>
          <w:trHeight w:val="440"/>
        </w:trPr>
        <w:tc>
          <w:tcPr>
            <w:tcW w:w="3011" w:type="dxa"/>
            <w:gridSpan w:val="2"/>
            <w:vMerge w:val="restart"/>
            <w:tcBorders>
              <w:left w:val="single" w:sz="18" w:space="0" w:color="auto"/>
            </w:tcBorders>
          </w:tcPr>
          <w:p w:rsidR="00A24A8C" w:rsidRDefault="00A24A8C" w:rsidP="00A24A8C">
            <w:pPr>
              <w:tabs>
                <w:tab w:val="left" w:pos="2130"/>
              </w:tabs>
              <w:rPr>
                <w:rFonts w:ascii="Times New Roman" w:hAnsi="Times New Roman" w:cs="Times New Roman"/>
                <w:b/>
                <w:sz w:val="24"/>
                <w:szCs w:val="24"/>
              </w:rPr>
            </w:pPr>
          </w:p>
          <w:p w:rsidR="00837D27" w:rsidRDefault="00837D27" w:rsidP="00A24A8C">
            <w:pPr>
              <w:tabs>
                <w:tab w:val="left" w:pos="2130"/>
              </w:tabs>
              <w:rPr>
                <w:rFonts w:ascii="Times New Roman" w:hAnsi="Times New Roman" w:cs="Times New Roman"/>
                <w:b/>
                <w:sz w:val="24"/>
                <w:szCs w:val="24"/>
              </w:rPr>
            </w:pPr>
          </w:p>
          <w:p w:rsidR="00837D27" w:rsidRDefault="00837D27" w:rsidP="00A24A8C">
            <w:pPr>
              <w:tabs>
                <w:tab w:val="left" w:pos="2130"/>
              </w:tabs>
              <w:rPr>
                <w:rFonts w:ascii="Times New Roman" w:hAnsi="Times New Roman" w:cs="Times New Roman"/>
                <w:b/>
                <w:sz w:val="24"/>
                <w:szCs w:val="24"/>
              </w:rPr>
            </w:pPr>
          </w:p>
          <w:p w:rsidR="00837D27" w:rsidRPr="000B3F88" w:rsidRDefault="00837D27"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rsidTr="00A24A8C">
        <w:trPr>
          <w:trHeight w:val="45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6125B6"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rsidR="00A24A8C" w:rsidRPr="00B21FCE" w:rsidRDefault="006125B6" w:rsidP="0032546B">
            <w:pPr>
              <w:tabs>
                <w:tab w:val="left" w:pos="2130"/>
              </w:tabs>
              <w:rPr>
                <w:rFonts w:ascii="Times New Roman" w:hAnsi="Times New Roman" w:cs="Times New Roman"/>
                <w:b/>
                <w:sz w:val="24"/>
                <w:szCs w:val="24"/>
              </w:rPr>
            </w:pPr>
            <w:r>
              <w:rPr>
                <w:rFonts w:ascii="Times New Roman" w:hAnsi="Times New Roman" w:cs="Times New Roman"/>
                <w:b/>
                <w:sz w:val="24"/>
                <w:szCs w:val="24"/>
              </w:rPr>
              <w:t xml:space="preserve">                  </w:t>
            </w:r>
            <w:r w:rsidR="0032546B">
              <w:rPr>
                <w:rFonts w:ascii="Times New Roman" w:hAnsi="Times New Roman" w:cs="Times New Roman"/>
                <w:b/>
                <w:sz w:val="24"/>
                <w:szCs w:val="24"/>
              </w:rPr>
              <w:t>4</w:t>
            </w:r>
            <w:r>
              <w:rPr>
                <w:rFonts w:ascii="Times New Roman" w:hAnsi="Times New Roman" w:cs="Times New Roman"/>
                <w:b/>
                <w:sz w:val="24"/>
                <w:szCs w:val="24"/>
              </w:rPr>
              <w:t>0</w:t>
            </w:r>
          </w:p>
        </w:tc>
      </w:tr>
      <w:tr w:rsidR="00A24A8C" w:rsidRPr="000B3F88" w:rsidTr="00A24A8C">
        <w:trPr>
          <w:trHeight w:val="48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tabs>
                <w:tab w:val="left" w:pos="420"/>
                <w:tab w:val="center" w:pos="1107"/>
              </w:tabs>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rPr>
          <w:trHeight w:val="51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rPr>
          <w:trHeight w:val="615"/>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jc w:val="center"/>
              <w:rPr>
                <w:rFonts w:ascii="Times New Roman" w:hAnsi="Times New Roman" w:cs="Times New Roman"/>
                <w:b/>
                <w:sz w:val="24"/>
                <w:szCs w:val="24"/>
              </w:rPr>
            </w:pPr>
            <w:r w:rsidRPr="000B3F88">
              <w:rPr>
                <w:rFonts w:ascii="Times New Roman" w:hAnsi="Times New Roman" w:cs="Times New Roman"/>
                <w:b/>
                <w:sz w:val="24"/>
                <w:szCs w:val="24"/>
              </w:rPr>
              <w:t>Sözlü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32546B">
            <w:pPr>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Uygulama Sınavı</w:t>
            </w:r>
            <w:r>
              <w:rPr>
                <w:rFonts w:ascii="Times New Roman" w:hAnsi="Times New Roman" w:cs="Times New Roman"/>
                <w:b/>
                <w:sz w:val="24"/>
                <w:szCs w:val="24"/>
              </w:rPr>
              <w:t xml:space="preserve"> </w:t>
            </w:r>
            <w:r w:rsidRPr="000B3F88">
              <w:rPr>
                <w:rFonts w:ascii="Times New Roman" w:hAnsi="Times New Roman" w:cs="Times New Roman"/>
                <w:b/>
                <w:sz w:val="24"/>
                <w:szCs w:val="24"/>
              </w:rPr>
              <w:t>(</w:t>
            </w:r>
            <w:proofErr w:type="spellStart"/>
            <w:r w:rsidRPr="000B3F88">
              <w:rPr>
                <w:rFonts w:ascii="Times New Roman" w:hAnsi="Times New Roman" w:cs="Times New Roman"/>
                <w:b/>
                <w:sz w:val="24"/>
                <w:szCs w:val="24"/>
              </w:rPr>
              <w:t>Laboratuar</w:t>
            </w:r>
            <w:proofErr w:type="spellEnd"/>
            <w:r w:rsidRPr="000B3F88">
              <w:rPr>
                <w:rFonts w:ascii="Times New Roman" w:hAnsi="Times New Roman" w:cs="Times New Roman"/>
                <w:b/>
                <w:sz w:val="24"/>
                <w:szCs w:val="24"/>
              </w:rPr>
              <w:t>, Proje vb.)</w:t>
            </w:r>
          </w:p>
        </w:tc>
        <w:tc>
          <w:tcPr>
            <w:tcW w:w="1847" w:type="dxa"/>
            <w:vAlign w:val="center"/>
          </w:tcPr>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E2B5A">
        <w:trPr>
          <w:trHeight w:val="398"/>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tabs>
                <w:tab w:val="left" w:pos="2130"/>
              </w:tabs>
              <w:jc w:val="center"/>
              <w:rPr>
                <w:rFonts w:ascii="Times New Roman" w:hAnsi="Times New Roman" w:cs="Times New Roman"/>
                <w:b/>
                <w:sz w:val="24"/>
                <w:szCs w:val="24"/>
              </w:rPr>
            </w:pPr>
          </w:p>
          <w:p w:rsidR="00A24A8C" w:rsidRPr="000B3F88" w:rsidRDefault="00A24A8C"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rsidR="00A24A8C" w:rsidRPr="000B3F88" w:rsidRDefault="006125B6" w:rsidP="00A24A8C">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rsidR="00A24A8C" w:rsidRPr="00B21FCE" w:rsidRDefault="006125B6" w:rsidP="00A24A8C">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rsidTr="00A24A8C">
        <w:trPr>
          <w:trHeight w:val="510"/>
        </w:trPr>
        <w:tc>
          <w:tcPr>
            <w:tcW w:w="10773" w:type="dxa"/>
            <w:gridSpan w:val="5"/>
            <w:tcBorders>
              <w:left w:val="single" w:sz="18" w:space="0" w:color="auto"/>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1</w:t>
            </w:r>
          </w:p>
        </w:tc>
        <w:tc>
          <w:tcPr>
            <w:tcW w:w="9321" w:type="dxa"/>
            <w:gridSpan w:val="4"/>
            <w:tcBorders>
              <w:right w:val="single" w:sz="18" w:space="0" w:color="auto"/>
            </w:tcBorders>
          </w:tcPr>
          <w:p w:rsidR="00A24A8C" w:rsidRPr="00E4588E" w:rsidRDefault="00837D27" w:rsidP="00E4588E">
            <w:pPr>
              <w:pStyle w:val="ListeParagraf"/>
              <w:numPr>
                <w:ilvl w:val="0"/>
                <w:numId w:val="17"/>
              </w:numPr>
              <w:tabs>
                <w:tab w:val="left" w:pos="2130"/>
              </w:tabs>
              <w:ind w:left="675"/>
              <w:rPr>
                <w:rFonts w:ascii="Times New Roman" w:hAnsi="Times New Roman" w:cs="Times New Roman"/>
              </w:rPr>
            </w:pPr>
            <w:r>
              <w:rPr>
                <w:rFonts w:ascii="Times New Roman" w:hAnsi="Times New Roman" w:cs="Times New Roman"/>
              </w:rPr>
              <w:t>Balıklarda sindirim sistemi ve midenin yapısı</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2</w:t>
            </w:r>
          </w:p>
        </w:tc>
        <w:tc>
          <w:tcPr>
            <w:tcW w:w="9321" w:type="dxa"/>
            <w:gridSpan w:val="4"/>
            <w:tcBorders>
              <w:right w:val="single" w:sz="18" w:space="0" w:color="auto"/>
            </w:tcBorders>
          </w:tcPr>
          <w:p w:rsidR="00A24A8C" w:rsidRPr="00E4588E" w:rsidRDefault="00837D27" w:rsidP="00E4588E">
            <w:pPr>
              <w:pStyle w:val="ListeParagraf"/>
              <w:numPr>
                <w:ilvl w:val="0"/>
                <w:numId w:val="10"/>
              </w:numPr>
              <w:tabs>
                <w:tab w:val="left" w:pos="2130"/>
              </w:tabs>
              <w:jc w:val="both"/>
              <w:rPr>
                <w:rFonts w:ascii="Times New Roman" w:hAnsi="Times New Roman" w:cs="Times New Roman"/>
              </w:rPr>
            </w:pPr>
            <w:r>
              <w:rPr>
                <w:rFonts w:ascii="Times New Roman" w:hAnsi="Times New Roman" w:cs="Times New Roman"/>
              </w:rPr>
              <w:t>Balıklarda mide analizinin önemi</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3</w:t>
            </w:r>
          </w:p>
        </w:tc>
        <w:tc>
          <w:tcPr>
            <w:tcW w:w="9321" w:type="dxa"/>
            <w:gridSpan w:val="4"/>
            <w:tcBorders>
              <w:right w:val="single" w:sz="18" w:space="0" w:color="auto"/>
            </w:tcBorders>
          </w:tcPr>
          <w:p w:rsidR="00A24A8C" w:rsidRPr="00E4588E" w:rsidRDefault="00837D27" w:rsidP="00E4588E">
            <w:pPr>
              <w:pStyle w:val="ListeParagraf"/>
              <w:numPr>
                <w:ilvl w:val="0"/>
                <w:numId w:val="12"/>
              </w:numPr>
              <w:tabs>
                <w:tab w:val="left" w:pos="2130"/>
              </w:tabs>
              <w:rPr>
                <w:rFonts w:ascii="Times New Roman" w:hAnsi="Times New Roman" w:cs="Times New Roman"/>
              </w:rPr>
            </w:pPr>
            <w:r>
              <w:rPr>
                <w:rFonts w:ascii="Times New Roman" w:hAnsi="Times New Roman" w:cs="Times New Roman"/>
              </w:rPr>
              <w:t>Balıklarda mide içeriği için örnek alma</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4</w:t>
            </w:r>
          </w:p>
        </w:tc>
        <w:tc>
          <w:tcPr>
            <w:tcW w:w="9321" w:type="dxa"/>
            <w:gridSpan w:val="4"/>
            <w:tcBorders>
              <w:right w:val="single" w:sz="18" w:space="0" w:color="auto"/>
            </w:tcBorders>
          </w:tcPr>
          <w:p w:rsidR="00A24A8C" w:rsidRPr="00E4588E" w:rsidRDefault="00837D27" w:rsidP="00E4588E">
            <w:pPr>
              <w:pStyle w:val="ListeParagraf"/>
              <w:numPr>
                <w:ilvl w:val="0"/>
                <w:numId w:val="12"/>
              </w:numPr>
              <w:tabs>
                <w:tab w:val="left" w:pos="2130"/>
              </w:tabs>
              <w:rPr>
                <w:rFonts w:ascii="Times New Roman" w:hAnsi="Times New Roman" w:cs="Times New Roman"/>
              </w:rPr>
            </w:pPr>
            <w:r>
              <w:rPr>
                <w:rFonts w:ascii="Times New Roman" w:hAnsi="Times New Roman" w:cs="Times New Roman"/>
              </w:rPr>
              <w:t>Balıklarda mide içeriğinin tespiti</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5</w:t>
            </w:r>
          </w:p>
        </w:tc>
        <w:tc>
          <w:tcPr>
            <w:tcW w:w="9321" w:type="dxa"/>
            <w:gridSpan w:val="4"/>
            <w:tcBorders>
              <w:right w:val="single" w:sz="18" w:space="0" w:color="auto"/>
            </w:tcBorders>
          </w:tcPr>
          <w:p w:rsidR="00A24A8C" w:rsidRPr="00E4588E" w:rsidRDefault="00837D27" w:rsidP="00E4588E">
            <w:pPr>
              <w:pStyle w:val="ListeParagraf"/>
              <w:numPr>
                <w:ilvl w:val="0"/>
                <w:numId w:val="13"/>
              </w:numPr>
              <w:tabs>
                <w:tab w:val="left" w:pos="2130"/>
              </w:tabs>
              <w:rPr>
                <w:rFonts w:ascii="Times New Roman" w:hAnsi="Times New Roman" w:cs="Times New Roman"/>
              </w:rPr>
            </w:pPr>
            <w:r>
              <w:rPr>
                <w:rFonts w:ascii="Times New Roman" w:hAnsi="Times New Roman" w:cs="Times New Roman"/>
              </w:rPr>
              <w:t>Bulunma frekansı yöntemi</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6</w:t>
            </w:r>
          </w:p>
        </w:tc>
        <w:tc>
          <w:tcPr>
            <w:tcW w:w="9321" w:type="dxa"/>
            <w:gridSpan w:val="4"/>
            <w:tcBorders>
              <w:right w:val="single" w:sz="18" w:space="0" w:color="auto"/>
            </w:tcBorders>
          </w:tcPr>
          <w:p w:rsidR="00A24A8C" w:rsidRPr="00E4588E" w:rsidRDefault="00837D27" w:rsidP="00E4588E">
            <w:pPr>
              <w:pStyle w:val="ListeParagraf"/>
              <w:numPr>
                <w:ilvl w:val="0"/>
                <w:numId w:val="14"/>
              </w:numPr>
              <w:tabs>
                <w:tab w:val="left" w:pos="2130"/>
              </w:tabs>
              <w:rPr>
                <w:rFonts w:ascii="Times New Roman" w:hAnsi="Times New Roman" w:cs="Times New Roman"/>
              </w:rPr>
            </w:pPr>
            <w:r>
              <w:rPr>
                <w:rFonts w:ascii="Times New Roman" w:hAnsi="Times New Roman" w:cs="Times New Roman"/>
              </w:rPr>
              <w:t>Sayısal yöntem</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7</w:t>
            </w:r>
          </w:p>
        </w:tc>
        <w:tc>
          <w:tcPr>
            <w:tcW w:w="9321" w:type="dxa"/>
            <w:gridSpan w:val="4"/>
            <w:tcBorders>
              <w:right w:val="single" w:sz="18" w:space="0" w:color="auto"/>
            </w:tcBorders>
          </w:tcPr>
          <w:p w:rsidR="00A24A8C" w:rsidRPr="00E4588E" w:rsidRDefault="00837D27" w:rsidP="00E4588E">
            <w:pPr>
              <w:pStyle w:val="ListeParagraf"/>
              <w:numPr>
                <w:ilvl w:val="0"/>
                <w:numId w:val="14"/>
              </w:numPr>
              <w:tabs>
                <w:tab w:val="left" w:pos="2130"/>
              </w:tabs>
              <w:rPr>
                <w:rFonts w:ascii="Times New Roman" w:hAnsi="Times New Roman" w:cs="Times New Roman"/>
              </w:rPr>
            </w:pPr>
            <w:r>
              <w:rPr>
                <w:rFonts w:ascii="Times New Roman" w:hAnsi="Times New Roman" w:cs="Times New Roman"/>
              </w:rPr>
              <w:t>Hacim yöntemi</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8</w:t>
            </w:r>
          </w:p>
        </w:tc>
        <w:tc>
          <w:tcPr>
            <w:tcW w:w="9321" w:type="dxa"/>
            <w:gridSpan w:val="4"/>
            <w:tcBorders>
              <w:right w:val="single" w:sz="18" w:space="0" w:color="auto"/>
            </w:tcBorders>
          </w:tcPr>
          <w:p w:rsidR="00A24A8C" w:rsidRPr="00E4588E" w:rsidRDefault="00837D27" w:rsidP="00E4588E">
            <w:pPr>
              <w:pStyle w:val="ListeParagraf"/>
              <w:numPr>
                <w:ilvl w:val="0"/>
                <w:numId w:val="14"/>
              </w:numPr>
              <w:tabs>
                <w:tab w:val="left" w:pos="2130"/>
              </w:tabs>
              <w:ind w:left="675"/>
              <w:rPr>
                <w:rFonts w:ascii="Times New Roman" w:hAnsi="Times New Roman" w:cs="Times New Roman"/>
              </w:rPr>
            </w:pPr>
            <w:r>
              <w:rPr>
                <w:rFonts w:ascii="Times New Roman" w:hAnsi="Times New Roman" w:cs="Times New Roman"/>
              </w:rPr>
              <w:t>Ağırlık yöntemi</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9</w:t>
            </w:r>
          </w:p>
        </w:tc>
        <w:tc>
          <w:tcPr>
            <w:tcW w:w="9321" w:type="dxa"/>
            <w:gridSpan w:val="4"/>
            <w:tcBorders>
              <w:right w:val="single" w:sz="18" w:space="0" w:color="auto"/>
            </w:tcBorders>
          </w:tcPr>
          <w:p w:rsidR="00A24A8C" w:rsidRPr="00E4588E" w:rsidRDefault="00837D27" w:rsidP="00E4588E">
            <w:pPr>
              <w:pStyle w:val="ListeParagraf"/>
              <w:numPr>
                <w:ilvl w:val="0"/>
                <w:numId w:val="14"/>
              </w:numPr>
              <w:tabs>
                <w:tab w:val="left" w:pos="2130"/>
              </w:tabs>
              <w:rPr>
                <w:rFonts w:ascii="Times New Roman" w:hAnsi="Times New Roman" w:cs="Times New Roman"/>
              </w:rPr>
            </w:pPr>
            <w:proofErr w:type="spellStart"/>
            <w:r>
              <w:rPr>
                <w:rFonts w:ascii="Times New Roman" w:hAnsi="Times New Roman" w:cs="Times New Roman"/>
              </w:rPr>
              <w:t>Subjektif</w:t>
            </w:r>
            <w:proofErr w:type="spellEnd"/>
            <w:r>
              <w:rPr>
                <w:rFonts w:ascii="Times New Roman" w:hAnsi="Times New Roman" w:cs="Times New Roman"/>
              </w:rPr>
              <w:t xml:space="preserve"> yöntem</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lastRenderedPageBreak/>
              <w:t>10</w:t>
            </w:r>
          </w:p>
        </w:tc>
        <w:tc>
          <w:tcPr>
            <w:tcW w:w="9321" w:type="dxa"/>
            <w:gridSpan w:val="4"/>
            <w:tcBorders>
              <w:right w:val="single" w:sz="18" w:space="0" w:color="auto"/>
            </w:tcBorders>
          </w:tcPr>
          <w:p w:rsidR="00A24A8C" w:rsidRPr="00E4588E" w:rsidRDefault="00837D27" w:rsidP="00E4588E">
            <w:pPr>
              <w:pStyle w:val="ListeParagraf"/>
              <w:numPr>
                <w:ilvl w:val="0"/>
                <w:numId w:val="14"/>
              </w:numPr>
              <w:tabs>
                <w:tab w:val="left" w:pos="2130"/>
              </w:tabs>
              <w:rPr>
                <w:rFonts w:ascii="Times New Roman" w:hAnsi="Times New Roman" w:cs="Times New Roman"/>
              </w:rPr>
            </w:pPr>
            <w:r>
              <w:rPr>
                <w:rFonts w:ascii="Times New Roman" w:hAnsi="Times New Roman" w:cs="Times New Roman"/>
              </w:rPr>
              <w:t>İşaret yöntemi</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11</w:t>
            </w:r>
          </w:p>
        </w:tc>
        <w:tc>
          <w:tcPr>
            <w:tcW w:w="9321" w:type="dxa"/>
            <w:gridSpan w:val="4"/>
            <w:tcBorders>
              <w:right w:val="single" w:sz="18" w:space="0" w:color="auto"/>
            </w:tcBorders>
          </w:tcPr>
          <w:p w:rsidR="00A24A8C" w:rsidRPr="00E4588E" w:rsidRDefault="00837D27" w:rsidP="00E4588E">
            <w:pPr>
              <w:pStyle w:val="ListeParagraf"/>
              <w:numPr>
                <w:ilvl w:val="0"/>
                <w:numId w:val="14"/>
              </w:numPr>
              <w:tabs>
                <w:tab w:val="left" w:pos="2130"/>
              </w:tabs>
              <w:rPr>
                <w:rFonts w:ascii="Times New Roman" w:hAnsi="Times New Roman" w:cs="Times New Roman"/>
              </w:rPr>
            </w:pPr>
            <w:r>
              <w:rPr>
                <w:rFonts w:ascii="Times New Roman" w:hAnsi="Times New Roman" w:cs="Times New Roman"/>
              </w:rPr>
              <w:t>Üstünlük yöntemi</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12</w:t>
            </w:r>
          </w:p>
        </w:tc>
        <w:tc>
          <w:tcPr>
            <w:tcW w:w="9321" w:type="dxa"/>
            <w:gridSpan w:val="4"/>
            <w:tcBorders>
              <w:right w:val="single" w:sz="18" w:space="0" w:color="auto"/>
            </w:tcBorders>
          </w:tcPr>
          <w:p w:rsidR="00A24A8C" w:rsidRPr="00E4588E" w:rsidRDefault="00837D27" w:rsidP="00E4588E">
            <w:pPr>
              <w:pStyle w:val="ListeParagraf"/>
              <w:numPr>
                <w:ilvl w:val="0"/>
                <w:numId w:val="14"/>
              </w:numPr>
              <w:tabs>
                <w:tab w:val="left" w:pos="2130"/>
              </w:tabs>
              <w:rPr>
                <w:rFonts w:ascii="Times New Roman" w:hAnsi="Times New Roman" w:cs="Times New Roman"/>
              </w:rPr>
            </w:pPr>
            <w:r>
              <w:rPr>
                <w:rFonts w:ascii="Times New Roman" w:hAnsi="Times New Roman" w:cs="Times New Roman"/>
              </w:rPr>
              <w:t>Mide yıkama yöntemi ve Kusturucuların kullanımı</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13</w:t>
            </w:r>
          </w:p>
        </w:tc>
        <w:tc>
          <w:tcPr>
            <w:tcW w:w="9321" w:type="dxa"/>
            <w:gridSpan w:val="4"/>
            <w:tcBorders>
              <w:right w:val="single" w:sz="18" w:space="0" w:color="auto"/>
            </w:tcBorders>
          </w:tcPr>
          <w:p w:rsidR="00A24A8C" w:rsidRPr="00E4588E" w:rsidRDefault="00837D27" w:rsidP="00837D27">
            <w:pPr>
              <w:pStyle w:val="ListeParagraf"/>
              <w:numPr>
                <w:ilvl w:val="0"/>
                <w:numId w:val="14"/>
              </w:numPr>
              <w:tabs>
                <w:tab w:val="left" w:pos="2130"/>
              </w:tabs>
              <w:rPr>
                <w:rFonts w:ascii="Times New Roman" w:hAnsi="Times New Roman" w:cs="Times New Roman"/>
              </w:rPr>
            </w:pPr>
            <w:r>
              <w:rPr>
                <w:rFonts w:ascii="Times New Roman" w:hAnsi="Times New Roman" w:cs="Times New Roman"/>
              </w:rPr>
              <w:t>Gut-</w:t>
            </w:r>
            <w:proofErr w:type="spellStart"/>
            <w:r>
              <w:rPr>
                <w:rFonts w:ascii="Times New Roman" w:hAnsi="Times New Roman" w:cs="Times New Roman"/>
              </w:rPr>
              <w:t>Fullness</w:t>
            </w:r>
            <w:proofErr w:type="spellEnd"/>
            <w:r>
              <w:rPr>
                <w:rFonts w:ascii="Times New Roman" w:hAnsi="Times New Roman" w:cs="Times New Roman"/>
              </w:rPr>
              <w:t xml:space="preserve"> indeksi</w:t>
            </w:r>
          </w:p>
        </w:tc>
      </w:tr>
      <w:tr w:rsidR="00A24A8C" w:rsidRPr="00E4588E" w:rsidTr="00A24A8C">
        <w:tc>
          <w:tcPr>
            <w:tcW w:w="1452" w:type="dxa"/>
            <w:tcBorders>
              <w:left w:val="single" w:sz="18" w:space="0" w:color="auto"/>
              <w:bottom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14</w:t>
            </w:r>
          </w:p>
        </w:tc>
        <w:tc>
          <w:tcPr>
            <w:tcW w:w="9321" w:type="dxa"/>
            <w:gridSpan w:val="4"/>
            <w:tcBorders>
              <w:bottom w:val="single" w:sz="18" w:space="0" w:color="auto"/>
              <w:right w:val="single" w:sz="18" w:space="0" w:color="auto"/>
            </w:tcBorders>
          </w:tcPr>
          <w:p w:rsidR="00A24A8C" w:rsidRPr="00E4588E" w:rsidRDefault="00837D27" w:rsidP="00AE2B5A">
            <w:pPr>
              <w:pStyle w:val="ListeParagraf"/>
              <w:numPr>
                <w:ilvl w:val="0"/>
                <w:numId w:val="14"/>
              </w:numPr>
              <w:tabs>
                <w:tab w:val="left" w:pos="2130"/>
              </w:tabs>
              <w:rPr>
                <w:rFonts w:ascii="Times New Roman" w:hAnsi="Times New Roman" w:cs="Times New Roman"/>
              </w:rPr>
            </w:pPr>
            <w:r>
              <w:rPr>
                <w:rFonts w:ascii="Times New Roman" w:hAnsi="Times New Roman" w:cs="Times New Roman"/>
              </w:rPr>
              <w:t>Geometrik önem indeksi</w:t>
            </w:r>
          </w:p>
        </w:tc>
      </w:tr>
    </w:tbl>
    <w:p w:rsidR="00A24A8C" w:rsidRDefault="00A24A8C" w:rsidP="00A24A8C">
      <w:pPr>
        <w:rPr>
          <w:rFonts w:ascii="Times New Roman" w:hAnsi="Times New Roman" w:cs="Times New Roman"/>
        </w:rPr>
      </w:pPr>
    </w:p>
    <w:p w:rsidR="00837D27" w:rsidRPr="00E4588E" w:rsidRDefault="00837D27" w:rsidP="00A24A8C">
      <w:pPr>
        <w:rPr>
          <w:rFonts w:ascii="Times New Roman" w:hAnsi="Times New Roman" w:cs="Times New Roman"/>
        </w:rPr>
      </w:pPr>
    </w:p>
    <w:p w:rsidR="00657683" w:rsidRPr="00A24A8C" w:rsidRDefault="00657683" w:rsidP="00A24A8C">
      <w:pPr>
        <w:tabs>
          <w:tab w:val="left" w:pos="3135"/>
        </w:tabs>
        <w:rPr>
          <w:rFonts w:ascii="Times New Roman" w:hAnsi="Times New Roman" w:cs="Times New Roman"/>
        </w:rPr>
      </w:pPr>
    </w:p>
    <w:sectPr w:rsidR="00657683" w:rsidRPr="00A24A8C" w:rsidSect="00433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04C" w:rsidRDefault="001E404C" w:rsidP="00B52522">
      <w:pPr>
        <w:spacing w:after="0" w:line="240" w:lineRule="auto"/>
      </w:pPr>
      <w:r>
        <w:separator/>
      </w:r>
    </w:p>
  </w:endnote>
  <w:endnote w:type="continuationSeparator" w:id="0">
    <w:p w:rsidR="001E404C" w:rsidRDefault="001E404C"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rsidTr="00A11C63">
      <w:trPr>
        <w:trHeight w:val="311"/>
      </w:trPr>
      <w:tc>
        <w:tcPr>
          <w:tcW w:w="11058" w:type="dxa"/>
          <w:vAlign w:val="center"/>
          <w:hideMark/>
        </w:tcPr>
        <w:p w:rsidR="005D1BD2" w:rsidRPr="00C81704" w:rsidRDefault="00DC2EFD" w:rsidP="00DC2EFD">
          <w:pPr>
            <w:pStyle w:val="Altbilgi"/>
            <w:spacing w:line="276" w:lineRule="auto"/>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p>
      </w:tc>
    </w:tr>
    <w:tr w:rsidR="005D1BD2" w:rsidRPr="00C81704" w:rsidTr="00A11C63">
      <w:tc>
        <w:tcPr>
          <w:tcW w:w="11058" w:type="dxa"/>
          <w:vAlign w:val="center"/>
          <w:hideMark/>
        </w:tcPr>
        <w:p w:rsidR="005D1BD2" w:rsidRPr="00C81704" w:rsidRDefault="00FF2E66">
          <w:pPr>
            <w:pStyle w:val="Altbilgi"/>
            <w:jc w:val="right"/>
            <w:rPr>
              <w:rFonts w:ascii="Times New Roman" w:hAnsi="Times New Roman" w:cs="Times New Roman"/>
              <w:sz w:val="20"/>
            </w:rPr>
          </w:pPr>
          <w:r>
            <w:rPr>
              <w:rFonts w:ascii="Times New Roman" w:hAnsi="Times New Roman" w:cs="Times New Roman"/>
              <w:sz w:val="20"/>
            </w:rPr>
            <w:t>FORM -40</w:t>
          </w:r>
        </w:p>
      </w:tc>
    </w:tr>
    <w:tr w:rsidR="005D1BD2" w:rsidRPr="00C81704" w:rsidTr="00A11C63">
      <w:tc>
        <w:tcPr>
          <w:tcW w:w="11058"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5D1BD2" w:rsidRPr="00C81704" w:rsidRDefault="005D1BD2" w:rsidP="005D1BD2">
              <w:pPr>
                <w:pStyle w:val="Altbilgi"/>
                <w:jc w:val="right"/>
                <w:rPr>
                  <w:rFonts w:ascii="Times New Roman" w:hAnsi="Times New Roman" w:cs="Times New Roman"/>
                  <w:sz w:val="18"/>
                </w:rPr>
              </w:pPr>
              <w:r w:rsidRPr="00C81704">
                <w:rPr>
                  <w:rFonts w:ascii="Times New Roman" w:hAnsi="Times New Roman" w:cs="Times New Roman"/>
                </w:rPr>
                <w:t xml:space="preserve"> </w:t>
              </w:r>
              <w:r w:rsidRPr="00C81704">
                <w:rPr>
                  <w:rFonts w:ascii="Times New Roman" w:hAnsi="Times New Roman" w:cs="Times New Roman"/>
                  <w:sz w:val="18"/>
                </w:rPr>
                <w:t>Sayfa-</w:t>
              </w:r>
              <w:r w:rsidRPr="00C81704">
                <w:rPr>
                  <w:rFonts w:ascii="Times New Roman" w:hAnsi="Times New Roman" w:cs="Times New Roman"/>
                  <w:sz w:val="18"/>
                </w:rPr>
                <w:fldChar w:fldCharType="begin"/>
              </w:r>
              <w:r w:rsidRPr="00C81704">
                <w:rPr>
                  <w:rFonts w:ascii="Times New Roman" w:hAnsi="Times New Roman" w:cs="Times New Roman"/>
                  <w:sz w:val="18"/>
                </w:rPr>
                <w:instrText>PAGE   \* MERGEFORMAT</w:instrText>
              </w:r>
              <w:r w:rsidRPr="00C81704">
                <w:rPr>
                  <w:rFonts w:ascii="Times New Roman" w:hAnsi="Times New Roman" w:cs="Times New Roman"/>
                  <w:sz w:val="18"/>
                </w:rPr>
                <w:fldChar w:fldCharType="separate"/>
              </w:r>
              <w:r w:rsidR="001E7A3B">
                <w:rPr>
                  <w:rFonts w:ascii="Times New Roman" w:hAnsi="Times New Roman" w:cs="Times New Roman"/>
                  <w:noProof/>
                  <w:sz w:val="18"/>
                </w:rPr>
                <w:t>3</w:t>
              </w:r>
              <w:r w:rsidRPr="00C81704">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04C" w:rsidRDefault="001E404C" w:rsidP="00B52522">
      <w:pPr>
        <w:spacing w:after="0" w:line="240" w:lineRule="auto"/>
      </w:pPr>
      <w:r>
        <w:separator/>
      </w:r>
    </w:p>
  </w:footnote>
  <w:footnote w:type="continuationSeparator" w:id="0">
    <w:p w:rsidR="001E404C" w:rsidRDefault="001E404C"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4EF9E9E3" wp14:editId="648E845A">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A397AF0"/>
    <w:multiLevelType w:val="hybridMultilevel"/>
    <w:tmpl w:val="2C787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C2419B2"/>
    <w:multiLevelType w:val="hybridMultilevel"/>
    <w:tmpl w:val="D9C609A0"/>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6">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F273E19"/>
    <w:multiLevelType w:val="hybridMultilevel"/>
    <w:tmpl w:val="F0268C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C014FB1"/>
    <w:multiLevelType w:val="hybridMultilevel"/>
    <w:tmpl w:val="F42CEE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16"/>
  </w:num>
  <w:num w:numId="5">
    <w:abstractNumId w:val="1"/>
  </w:num>
  <w:num w:numId="6">
    <w:abstractNumId w:val="14"/>
  </w:num>
  <w:num w:numId="7">
    <w:abstractNumId w:val="9"/>
  </w:num>
  <w:num w:numId="8">
    <w:abstractNumId w:val="15"/>
  </w:num>
  <w:num w:numId="9">
    <w:abstractNumId w:val="6"/>
  </w:num>
  <w:num w:numId="10">
    <w:abstractNumId w:val="12"/>
  </w:num>
  <w:num w:numId="11">
    <w:abstractNumId w:val="13"/>
  </w:num>
  <w:num w:numId="12">
    <w:abstractNumId w:val="3"/>
  </w:num>
  <w:num w:numId="13">
    <w:abstractNumId w:val="0"/>
  </w:num>
  <w:num w:numId="14">
    <w:abstractNumId w:val="11"/>
  </w:num>
  <w:num w:numId="15">
    <w:abstractNumId w:val="4"/>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22"/>
    <w:rsid w:val="00014302"/>
    <w:rsid w:val="00043295"/>
    <w:rsid w:val="0007303D"/>
    <w:rsid w:val="000A0063"/>
    <w:rsid w:val="000B6291"/>
    <w:rsid w:val="000B78D8"/>
    <w:rsid w:val="000C3D79"/>
    <w:rsid w:val="000D1552"/>
    <w:rsid w:val="001114FF"/>
    <w:rsid w:val="00143557"/>
    <w:rsid w:val="00144886"/>
    <w:rsid w:val="001677BE"/>
    <w:rsid w:val="00181954"/>
    <w:rsid w:val="001A1058"/>
    <w:rsid w:val="001E404C"/>
    <w:rsid w:val="001E7A3B"/>
    <w:rsid w:val="001F471B"/>
    <w:rsid w:val="002956AF"/>
    <w:rsid w:val="002B4AC4"/>
    <w:rsid w:val="0031325E"/>
    <w:rsid w:val="0032546B"/>
    <w:rsid w:val="00345D01"/>
    <w:rsid w:val="00433609"/>
    <w:rsid w:val="004343C4"/>
    <w:rsid w:val="004643BF"/>
    <w:rsid w:val="00474636"/>
    <w:rsid w:val="004761C8"/>
    <w:rsid w:val="004F348E"/>
    <w:rsid w:val="00535382"/>
    <w:rsid w:val="00542693"/>
    <w:rsid w:val="005637E9"/>
    <w:rsid w:val="005B2172"/>
    <w:rsid w:val="005D1BD2"/>
    <w:rsid w:val="005E3877"/>
    <w:rsid w:val="00604AB3"/>
    <w:rsid w:val="006125B6"/>
    <w:rsid w:val="00620FE4"/>
    <w:rsid w:val="00630B02"/>
    <w:rsid w:val="00643091"/>
    <w:rsid w:val="00657683"/>
    <w:rsid w:val="006F7B63"/>
    <w:rsid w:val="007009AB"/>
    <w:rsid w:val="00706B44"/>
    <w:rsid w:val="007705B5"/>
    <w:rsid w:val="007F2CE8"/>
    <w:rsid w:val="007F6244"/>
    <w:rsid w:val="00837D27"/>
    <w:rsid w:val="00841C58"/>
    <w:rsid w:val="00847FBC"/>
    <w:rsid w:val="008B217C"/>
    <w:rsid w:val="008B77F0"/>
    <w:rsid w:val="008D48C2"/>
    <w:rsid w:val="00933EA6"/>
    <w:rsid w:val="009B0873"/>
    <w:rsid w:val="009D144A"/>
    <w:rsid w:val="009E0452"/>
    <w:rsid w:val="009E67CD"/>
    <w:rsid w:val="00A06628"/>
    <w:rsid w:val="00A11C63"/>
    <w:rsid w:val="00A24A8C"/>
    <w:rsid w:val="00A7080F"/>
    <w:rsid w:val="00AD6C09"/>
    <w:rsid w:val="00AE2B5A"/>
    <w:rsid w:val="00B128C3"/>
    <w:rsid w:val="00B52522"/>
    <w:rsid w:val="00B6062A"/>
    <w:rsid w:val="00B96115"/>
    <w:rsid w:val="00BA5546"/>
    <w:rsid w:val="00BB29D3"/>
    <w:rsid w:val="00BD0C8D"/>
    <w:rsid w:val="00BD5243"/>
    <w:rsid w:val="00BE3C7B"/>
    <w:rsid w:val="00C81704"/>
    <w:rsid w:val="00D049FD"/>
    <w:rsid w:val="00D50857"/>
    <w:rsid w:val="00DC2EFD"/>
    <w:rsid w:val="00E14F84"/>
    <w:rsid w:val="00E24A44"/>
    <w:rsid w:val="00E31DED"/>
    <w:rsid w:val="00E336AF"/>
    <w:rsid w:val="00E45383"/>
    <w:rsid w:val="00E4588E"/>
    <w:rsid w:val="00E461BF"/>
    <w:rsid w:val="00EA3FC0"/>
    <w:rsid w:val="00EA480C"/>
    <w:rsid w:val="00F71837"/>
    <w:rsid w:val="00F800DF"/>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41955A-0113-464A-8A1B-6A057E6F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52562">
      <w:bodyDiv w:val="1"/>
      <w:marLeft w:val="0"/>
      <w:marRight w:val="0"/>
      <w:marTop w:val="0"/>
      <w:marBottom w:val="0"/>
      <w:divBdr>
        <w:top w:val="none" w:sz="0" w:space="0" w:color="auto"/>
        <w:left w:val="none" w:sz="0" w:space="0" w:color="auto"/>
        <w:bottom w:val="none" w:sz="0" w:space="0" w:color="auto"/>
        <w:right w:val="none" w:sz="0" w:space="0" w:color="auto"/>
      </w:divBdr>
    </w:div>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276205733">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693</Words>
  <Characters>3951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Asus</cp:lastModifiedBy>
  <cp:revision>6</cp:revision>
  <cp:lastPrinted>2019-10-15T08:04:00Z</cp:lastPrinted>
  <dcterms:created xsi:type="dcterms:W3CDTF">2020-08-12T12:50:00Z</dcterms:created>
  <dcterms:modified xsi:type="dcterms:W3CDTF">2020-08-13T19:01:00Z</dcterms:modified>
</cp:coreProperties>
</file>