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1B10E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pStyle w:val="stBilgi"/>
              <w:tabs>
                <w:tab w:val="clear" w:pos="4536"/>
                <w:tab w:val="clear" w:pos="9072"/>
                <w:tab w:val="left" w:pos="2790"/>
              </w:tabs>
              <w:jc w:val="center"/>
              <w:rPr>
                <w:rFonts w:ascii="Times New Roman" w:hAnsi="Times New Roman" w:cs="Times New Roman"/>
              </w:rPr>
            </w:pPr>
            <w:r w:rsidRPr="001B10E0">
              <w:rPr>
                <w:rFonts w:ascii="Times New Roman" w:hAnsi="Times New Roman" w:cs="Times New Roman"/>
                <w:b/>
              </w:rPr>
              <w:t>COURSE IDENTIFICATION FORM</w:t>
            </w:r>
          </w:p>
        </w:tc>
      </w:tr>
      <w:tr w:rsidR="00005D1D" w:rsidRPr="001B10E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rPr>
                <w:rFonts w:ascii="Times New Roman" w:hAnsi="Times New Roman" w:cs="Times New Roman"/>
                <w:b/>
                <w:bCs/>
                <w:lang w:val="en-US"/>
              </w:rPr>
            </w:pPr>
            <w:r w:rsidRPr="001B10E0">
              <w:rPr>
                <w:rFonts w:ascii="Times New Roman" w:hAnsi="Times New Roman" w:cs="Times New Roman"/>
                <w:b/>
                <w:bCs/>
                <w:lang w:val="en-US"/>
              </w:rPr>
              <w:t>Course Code and Name:</w:t>
            </w:r>
          </w:p>
          <w:p w:rsidR="005271DB" w:rsidRPr="001B10E0" w:rsidRDefault="001B10E0" w:rsidP="00005D1D">
            <w:pPr>
              <w:rPr>
                <w:rFonts w:ascii="Times New Roman" w:hAnsi="Times New Roman" w:cs="Times New Roman"/>
                <w:lang w:val="en-US"/>
              </w:rPr>
            </w:pPr>
            <w:r w:rsidRPr="001B10E0">
              <w:rPr>
                <w:rFonts w:ascii="Times New Roman" w:hAnsi="Times New Roman" w:cs="Times New Roman"/>
                <w:lang w:val="en-US"/>
              </w:rPr>
              <w:t>SM-550 Comparative Fish Endocrinology</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pStyle w:val="Default"/>
              <w:rPr>
                <w:rFonts w:ascii="Times New Roman" w:hAnsi="Times New Roman" w:cs="Times New Roman"/>
                <w:b/>
                <w:bCs/>
                <w:sz w:val="22"/>
                <w:szCs w:val="22"/>
                <w:lang w:val="en-US"/>
              </w:rPr>
            </w:pPr>
          </w:p>
          <w:p w:rsidR="00005D1D" w:rsidRPr="001B10E0" w:rsidRDefault="00005D1D" w:rsidP="00005D1D">
            <w:pPr>
              <w:pStyle w:val="Default"/>
              <w:rPr>
                <w:rFonts w:ascii="Times New Roman" w:hAnsi="Times New Roman" w:cs="Times New Roman"/>
                <w:bCs/>
                <w:sz w:val="22"/>
                <w:szCs w:val="22"/>
                <w:lang w:val="en-US"/>
              </w:rPr>
            </w:pPr>
            <w:r w:rsidRPr="001B10E0">
              <w:rPr>
                <w:rFonts w:ascii="Times New Roman" w:hAnsi="Times New Roman" w:cs="Times New Roman"/>
                <w:b/>
                <w:bCs/>
                <w:sz w:val="22"/>
                <w:szCs w:val="22"/>
                <w:lang w:val="en-US"/>
              </w:rPr>
              <w:t>Department of :</w:t>
            </w:r>
          </w:p>
          <w:p w:rsidR="00005D1D" w:rsidRPr="001B10E0" w:rsidRDefault="00BB0343" w:rsidP="00005D1D">
            <w:pPr>
              <w:rPr>
                <w:rFonts w:ascii="Times New Roman" w:hAnsi="Times New Roman" w:cs="Times New Roman"/>
                <w:lang w:val="en-US"/>
              </w:rPr>
            </w:pPr>
            <w:r w:rsidRPr="001B10E0">
              <w:rPr>
                <w:rFonts w:ascii="Times New Roman" w:hAnsi="Times New Roman" w:cs="Times New Roman"/>
                <w:lang w:val="en-US"/>
              </w:rPr>
              <w:t>Fisheries M.Sc.</w:t>
            </w:r>
          </w:p>
        </w:tc>
      </w:tr>
      <w:tr w:rsidR="00005D1D" w:rsidRPr="001B10E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1B10E0" w:rsidTr="00BC1F90">
              <w:trPr>
                <w:trHeight w:val="112"/>
              </w:trPr>
              <w:tc>
                <w:tcPr>
                  <w:tcW w:w="1302" w:type="dxa"/>
                </w:tcPr>
                <w:p w:rsidR="00005D1D" w:rsidRPr="001B10E0" w:rsidRDefault="00005D1D" w:rsidP="00005D1D">
                  <w:pPr>
                    <w:pStyle w:val="Default"/>
                    <w:framePr w:hSpace="141" w:wrap="around" w:vAnchor="page" w:hAnchor="margin" w:xAlign="center" w:y="2686"/>
                    <w:jc w:val="center"/>
                    <w:rPr>
                      <w:rFonts w:ascii="Times New Roman" w:hAnsi="Times New Roman" w:cs="Times New Roman"/>
                      <w:sz w:val="22"/>
                      <w:szCs w:val="22"/>
                      <w:lang w:val="en-US"/>
                    </w:rPr>
                  </w:pPr>
                  <w:r w:rsidRPr="001B10E0">
                    <w:rPr>
                      <w:rFonts w:ascii="Times New Roman" w:hAnsi="Times New Roman" w:cs="Times New Roman"/>
                      <w:b/>
                      <w:sz w:val="22"/>
                      <w:szCs w:val="22"/>
                      <w:lang w:val="en-US"/>
                    </w:rPr>
                    <w:t>Semester</w:t>
                  </w:r>
                </w:p>
              </w:tc>
            </w:tr>
          </w:tbl>
          <w:p w:rsidR="00005D1D" w:rsidRPr="001B10E0" w:rsidRDefault="00005D1D" w:rsidP="00005D1D">
            <w:pPr>
              <w:jc w:val="center"/>
              <w:rPr>
                <w:rFonts w:ascii="Times New Roman" w:hAnsi="Times New Roman" w:cs="Times New Roman"/>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pStyle w:val="Default"/>
              <w:jc w:val="center"/>
              <w:rPr>
                <w:rFonts w:ascii="Times New Roman" w:hAnsi="Times New Roman" w:cs="Times New Roman"/>
                <w:b/>
                <w:sz w:val="22"/>
                <w:szCs w:val="22"/>
                <w:lang w:val="en-US"/>
              </w:rPr>
            </w:pPr>
            <w:r w:rsidRPr="001B10E0">
              <w:rPr>
                <w:rFonts w:ascii="Times New Roman" w:hAnsi="Times New Roman" w:cs="Times New Roman"/>
                <w:b/>
                <w:sz w:val="22"/>
                <w:szCs w:val="22"/>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b/>
                <w:lang w:val="en-US"/>
              </w:rPr>
            </w:pPr>
            <w:r w:rsidRPr="001B10E0">
              <w:rPr>
                <w:rFonts w:ascii="Times New Roman" w:hAnsi="Times New Roman" w:cs="Times New Roman"/>
                <w:b/>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b/>
                <w:lang w:val="en-US"/>
              </w:rPr>
            </w:pPr>
            <w:r w:rsidRPr="001B10E0">
              <w:rPr>
                <w:rFonts w:ascii="Times New Roman" w:hAnsi="Times New Roman" w:cs="Times New Roman"/>
                <w:b/>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b/>
                <w:lang w:val="en-US"/>
              </w:rPr>
            </w:pPr>
            <w:r w:rsidRPr="001B10E0">
              <w:rPr>
                <w:rFonts w:ascii="Times New Roman" w:hAnsi="Times New Roman" w:cs="Times New Roman"/>
                <w:b/>
                <w:lang w:val="en-US"/>
              </w:rPr>
              <w:t>Credits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b/>
                <w:lang w:val="en-US"/>
              </w:rPr>
            </w:pPr>
            <w:r w:rsidRPr="001B10E0">
              <w:rPr>
                <w:rFonts w:ascii="Times New Roman" w:hAnsi="Times New Roman" w:cs="Times New Roman"/>
                <w:b/>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b/>
                <w:lang w:val="en-US"/>
              </w:rPr>
            </w:pPr>
            <w:r w:rsidRPr="001B10E0">
              <w:rPr>
                <w:rFonts w:ascii="Times New Roman" w:hAnsi="Times New Roman" w:cs="Times New Roman"/>
                <w:b/>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b/>
                <w:lang w:val="en-US"/>
              </w:rPr>
            </w:pPr>
            <w:r w:rsidRPr="001B10E0">
              <w:rPr>
                <w:rFonts w:ascii="Times New Roman" w:hAnsi="Times New Roman" w:cs="Times New Roman"/>
                <w:b/>
                <w:lang w:val="en-US"/>
              </w:rPr>
              <w:t>Type: Compulsory Elective</w:t>
            </w:r>
          </w:p>
        </w:tc>
      </w:tr>
      <w:tr w:rsidR="00005D1D" w:rsidRPr="001B10E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1B10E0" w:rsidRDefault="00005D1D" w:rsidP="00005D1D">
            <w:pPr>
              <w:jc w:val="center"/>
              <w:rPr>
                <w:rFonts w:ascii="Times New Roman" w:hAnsi="Times New Roman" w:cs="Times New Roman"/>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1B10E0" w:rsidRDefault="00FC020D" w:rsidP="00005D1D">
            <w:pPr>
              <w:jc w:val="center"/>
              <w:rPr>
                <w:rFonts w:ascii="Times New Roman" w:hAnsi="Times New Roman" w:cs="Times New Roman"/>
                <w:lang w:val="en-US"/>
              </w:rPr>
            </w:pPr>
            <w:r w:rsidRPr="001B10E0">
              <w:rPr>
                <w:rFonts w:ascii="Times New Roman" w:hAnsi="Times New Roman" w:cs="Times New Roman"/>
                <w:lang w:val="en-US"/>
              </w:rPr>
              <w:t>3</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1B10E0" w:rsidRDefault="00FC020D" w:rsidP="00005D1D">
            <w:pPr>
              <w:jc w:val="center"/>
              <w:rPr>
                <w:rFonts w:ascii="Times New Roman" w:hAnsi="Times New Roman" w:cs="Times New Roman"/>
                <w:lang w:val="en-US"/>
              </w:rPr>
            </w:pPr>
            <w:r w:rsidRPr="001B10E0">
              <w:rPr>
                <w:rFonts w:ascii="Times New Roman" w:hAnsi="Times New Roman" w:cs="Times New Roman"/>
                <w:lang w:val="en-US"/>
              </w:rPr>
              <w:t>0</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lang w:val="en-US"/>
              </w:rPr>
            </w:pPr>
            <w:r w:rsidRPr="001B10E0">
              <w:rPr>
                <w:rFonts w:ascii="Times New Roman" w:hAnsi="Times New Roman" w:cs="Times New Roman"/>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1B10E0" w:rsidRDefault="005271DB" w:rsidP="00005D1D">
            <w:pPr>
              <w:jc w:val="center"/>
              <w:rPr>
                <w:rFonts w:ascii="Times New Roman" w:hAnsi="Times New Roman" w:cs="Times New Roman"/>
                <w:lang w:val="en-US"/>
              </w:rPr>
            </w:pPr>
            <w:r w:rsidRPr="001B10E0">
              <w:rPr>
                <w:rFonts w:ascii="Times New Roman" w:hAnsi="Times New Roman" w:cs="Times New Roman"/>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1B10E0" w:rsidRDefault="005271DB" w:rsidP="00005D1D">
            <w:pPr>
              <w:jc w:val="center"/>
              <w:rPr>
                <w:rFonts w:ascii="Times New Roman" w:hAnsi="Times New Roman" w:cs="Times New Roman"/>
                <w:lang w:val="en-US"/>
              </w:rPr>
            </w:pPr>
            <w:r w:rsidRPr="001B10E0">
              <w:rPr>
                <w:rFonts w:ascii="Times New Roman" w:hAnsi="Times New Roman" w:cs="Times New Roman"/>
                <w:lang w:val="en-US"/>
              </w:rPr>
              <w:t>5</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lang w:val="en-US"/>
              </w:rPr>
            </w:pPr>
            <w:r w:rsidRPr="001B10E0">
              <w:rPr>
                <w:rFonts w:ascii="Times New Roman" w:hAnsi="Times New Roman" w:cs="Times New Roman"/>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lang w:val="en-US"/>
              </w:rPr>
            </w:pPr>
            <w:r w:rsidRPr="001B10E0">
              <w:rPr>
                <w:rFonts w:ascii="Times New Roman" w:hAnsi="Times New Roman" w:cs="Times New Roman"/>
                <w:lang w:val="en-US"/>
              </w:rPr>
              <w:t>Optional</w:t>
            </w:r>
          </w:p>
        </w:tc>
      </w:tr>
      <w:tr w:rsidR="00005D1D" w:rsidRPr="001B10E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lang w:val="en-US"/>
              </w:rPr>
            </w:pPr>
            <w:r w:rsidRPr="001B10E0">
              <w:rPr>
                <w:rFonts w:ascii="Times New Roman" w:hAnsi="Times New Roman" w:cs="Times New Roman"/>
                <w:b/>
                <w:bCs/>
                <w:color w:val="000000"/>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1B10E0" w:rsidRDefault="005271DB" w:rsidP="00005D1D">
            <w:pPr>
              <w:rPr>
                <w:rFonts w:ascii="Times New Roman" w:hAnsi="Times New Roman" w:cs="Times New Roman"/>
                <w:lang w:val="en-US"/>
              </w:rPr>
            </w:pPr>
            <w:r w:rsidRPr="001B10E0">
              <w:rPr>
                <w:rFonts w:ascii="Times New Roman" w:hAnsi="Times New Roman" w:cs="Times New Roman"/>
                <w:lang w:val="en-US"/>
              </w:rPr>
              <w:t>None</w:t>
            </w:r>
          </w:p>
        </w:tc>
      </w:tr>
      <w:tr w:rsidR="00005D1D" w:rsidRPr="001B10E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lang w:val="en-US"/>
              </w:rPr>
            </w:pPr>
            <w:r w:rsidRPr="001B10E0">
              <w:rPr>
                <w:rFonts w:ascii="Times New Roman" w:hAnsi="Times New Roman" w:cs="Times New Roman"/>
                <w:b/>
                <w:bCs/>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1B10E0" w:rsidRDefault="005271DB" w:rsidP="00005D1D">
            <w:pPr>
              <w:jc w:val="center"/>
              <w:rPr>
                <w:rFonts w:ascii="Times New Roman" w:hAnsi="Times New Roman" w:cs="Times New Roman"/>
                <w:lang w:val="en-US"/>
              </w:rPr>
            </w:pPr>
            <w:r w:rsidRPr="001B10E0">
              <w:rPr>
                <w:rFonts w:ascii="Times New Roman" w:hAnsi="Times New Roman" w:cs="Times New Roman"/>
                <w:lang w:val="en-US"/>
              </w:rPr>
              <w:t>Prof. Dr. Durali DANABAŞ</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1B10E0" w:rsidRDefault="00005D1D" w:rsidP="00005D1D">
            <w:pPr>
              <w:rPr>
                <w:rFonts w:ascii="Times New Roman" w:hAnsi="Times New Roman" w:cs="Times New Roman"/>
                <w:b/>
                <w:lang w:val="en-US"/>
              </w:rPr>
            </w:pPr>
            <w:r w:rsidRPr="001B10E0">
              <w:rPr>
                <w:rFonts w:ascii="Times New Roman" w:hAnsi="Times New Roman" w:cs="Times New Roman"/>
                <w:b/>
                <w:lang w:val="en-US"/>
              </w:rPr>
              <w:t xml:space="preserve">Mail :  </w:t>
            </w:r>
            <w:r w:rsidR="005271DB" w:rsidRPr="001B10E0">
              <w:rPr>
                <w:rFonts w:ascii="Times New Roman" w:hAnsi="Times New Roman" w:cs="Times New Roman"/>
                <w:b/>
              </w:rPr>
              <w:t xml:space="preserve"> ddanabas@munzur.edu.tr</w:t>
            </w:r>
          </w:p>
          <w:p w:rsidR="00005D1D" w:rsidRPr="001B10E0" w:rsidRDefault="00005D1D" w:rsidP="00005D1D">
            <w:pPr>
              <w:rPr>
                <w:rFonts w:ascii="Times New Roman" w:hAnsi="Times New Roman" w:cs="Times New Roman"/>
                <w:lang w:val="en-US"/>
              </w:rPr>
            </w:pPr>
            <w:r w:rsidRPr="001B10E0">
              <w:rPr>
                <w:rFonts w:ascii="Times New Roman" w:hAnsi="Times New Roman" w:cs="Times New Roman"/>
                <w:b/>
                <w:lang w:val="en-US"/>
              </w:rPr>
              <w:t>Web :</w:t>
            </w:r>
          </w:p>
        </w:tc>
      </w:tr>
      <w:tr w:rsidR="00005D1D" w:rsidRPr="001B10E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lang w:val="en-US"/>
              </w:rPr>
            </w:pPr>
            <w:r w:rsidRPr="001B10E0">
              <w:rPr>
                <w:rFonts w:ascii="Times New Roman" w:hAnsi="Times New Roman" w:cs="Times New Roman"/>
                <w:b/>
                <w:bCs/>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1B10E0" w:rsidRDefault="00005D1D" w:rsidP="00005D1D">
            <w:pPr>
              <w:rPr>
                <w:rFonts w:ascii="Times New Roman" w:hAnsi="Times New Roman" w:cs="Times New Roman"/>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1B10E0" w:rsidRDefault="00005D1D" w:rsidP="00005D1D">
            <w:pPr>
              <w:rPr>
                <w:rFonts w:ascii="Times New Roman" w:hAnsi="Times New Roman" w:cs="Times New Roman"/>
                <w:b/>
                <w:lang w:val="en-US"/>
              </w:rPr>
            </w:pPr>
            <w:r w:rsidRPr="001B10E0">
              <w:rPr>
                <w:rFonts w:ascii="Times New Roman" w:hAnsi="Times New Roman" w:cs="Times New Roman"/>
                <w:b/>
                <w:lang w:val="en-US"/>
              </w:rPr>
              <w:t>Mail :</w:t>
            </w:r>
          </w:p>
          <w:p w:rsidR="00005D1D" w:rsidRPr="001B10E0" w:rsidRDefault="00005D1D" w:rsidP="00005D1D">
            <w:pPr>
              <w:rPr>
                <w:rFonts w:ascii="Times New Roman" w:hAnsi="Times New Roman" w:cs="Times New Roman"/>
                <w:b/>
                <w:lang w:val="en-US"/>
              </w:rPr>
            </w:pPr>
            <w:r w:rsidRPr="001B10E0">
              <w:rPr>
                <w:rFonts w:ascii="Times New Roman" w:hAnsi="Times New Roman" w:cs="Times New Roman"/>
                <w:b/>
                <w:lang w:val="en-US"/>
              </w:rPr>
              <w:t>Web :</w:t>
            </w:r>
          </w:p>
        </w:tc>
      </w:tr>
      <w:tr w:rsidR="00005D1D" w:rsidRPr="001B10E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1B10E0" w:rsidRDefault="00005D1D" w:rsidP="00005D1D">
            <w:pPr>
              <w:jc w:val="center"/>
              <w:rPr>
                <w:rFonts w:ascii="Times New Roman" w:hAnsi="Times New Roman" w:cs="Times New Roman"/>
                <w:lang w:val="en-US"/>
              </w:rPr>
            </w:pPr>
            <w:r w:rsidRPr="001B10E0">
              <w:rPr>
                <w:rFonts w:ascii="Times New Roman" w:hAnsi="Times New Roman" w:cs="Times New Roman"/>
                <w:b/>
                <w:bCs/>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1B10E0" w:rsidRDefault="00005D1D" w:rsidP="00005D1D">
            <w:pPr>
              <w:rPr>
                <w:rFonts w:ascii="Times New Roman" w:hAnsi="Times New Roman" w:cs="Times New Roman"/>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1B10E0" w:rsidRDefault="00005D1D" w:rsidP="00005D1D">
            <w:pPr>
              <w:rPr>
                <w:rFonts w:ascii="Times New Roman" w:hAnsi="Times New Roman" w:cs="Times New Roman"/>
                <w:lang w:val="en-US"/>
              </w:rPr>
            </w:pPr>
          </w:p>
        </w:tc>
      </w:tr>
      <w:tr w:rsidR="00FB3998" w:rsidRPr="001B10E0" w:rsidTr="00F249AE">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FB3998" w:rsidRPr="001B10E0" w:rsidRDefault="00FB3998" w:rsidP="00FB3998">
            <w:pPr>
              <w:jc w:val="center"/>
              <w:rPr>
                <w:rFonts w:ascii="Times New Roman" w:hAnsi="Times New Roman" w:cs="Times New Roman"/>
                <w:lang w:val="en-US"/>
              </w:rPr>
            </w:pPr>
            <w:r w:rsidRPr="001B10E0">
              <w:rPr>
                <w:rFonts w:ascii="Times New Roman" w:hAnsi="Times New Roman" w:cs="Times New Roman"/>
                <w:b/>
                <w:bCs/>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vAlign w:val="center"/>
          </w:tcPr>
          <w:p w:rsidR="00FB3998" w:rsidRPr="001B10E0" w:rsidRDefault="001B10E0" w:rsidP="00FB3998">
            <w:pPr>
              <w:jc w:val="both"/>
              <w:rPr>
                <w:rFonts w:ascii="Times New Roman" w:hAnsi="Times New Roman" w:cs="Times New Roman"/>
                <w:shd w:val="clear" w:color="auto" w:fill="FFFFFF"/>
                <w:lang w:val="en-US"/>
              </w:rPr>
            </w:pPr>
            <w:r w:rsidRPr="001B10E0">
              <w:rPr>
                <w:rFonts w:ascii="Times New Roman" w:hAnsi="Times New Roman" w:cs="Times New Roman"/>
                <w:shd w:val="clear" w:color="auto" w:fill="FFFFFF"/>
                <w:lang w:val="en-US"/>
              </w:rPr>
              <w:t xml:space="preserve">The aim of this course is to provide learning of </w:t>
            </w:r>
            <w:r w:rsidRPr="001B10E0">
              <w:rPr>
                <w:rFonts w:ascii="Times New Roman" w:hAnsi="Times New Roman" w:cs="Times New Roman"/>
                <w:lang w:val="en-US"/>
              </w:rPr>
              <w:t xml:space="preserve">anatomic and physiologic structures and interactions with each other of endocrine system and its components as comparative among live groups (vertebrate, invertebrate, insect, bird, fish, reptile, mammalian etc.).   </w:t>
            </w:r>
          </w:p>
        </w:tc>
      </w:tr>
      <w:tr w:rsidR="00FB3998" w:rsidRPr="001B10E0" w:rsidTr="00005D1D">
        <w:trPr>
          <w:trHeight w:val="1930"/>
        </w:trPr>
        <w:tc>
          <w:tcPr>
            <w:tcW w:w="3085" w:type="dxa"/>
            <w:gridSpan w:val="2"/>
            <w:tcBorders>
              <w:top w:val="single" w:sz="24" w:space="0" w:color="auto"/>
              <w:left w:val="single" w:sz="24" w:space="0" w:color="auto"/>
              <w:right w:val="single" w:sz="24" w:space="0" w:color="auto"/>
            </w:tcBorders>
            <w:vAlign w:val="center"/>
          </w:tcPr>
          <w:p w:rsidR="00FB3998" w:rsidRPr="001B10E0" w:rsidRDefault="00FB3998" w:rsidP="00FB3998">
            <w:pPr>
              <w:jc w:val="center"/>
              <w:rPr>
                <w:rFonts w:ascii="Times New Roman" w:hAnsi="Times New Roman" w:cs="Times New Roman"/>
                <w:lang w:val="en-US"/>
              </w:rPr>
            </w:pPr>
            <w:r w:rsidRPr="001B10E0">
              <w:rPr>
                <w:rFonts w:ascii="Times New Roman" w:hAnsi="Times New Roman" w:cs="Times New Roman"/>
                <w:b/>
                <w:bCs/>
                <w:lang w:val="en-US"/>
              </w:rPr>
              <w:t>Course Goals</w:t>
            </w:r>
          </w:p>
        </w:tc>
        <w:tc>
          <w:tcPr>
            <w:tcW w:w="7796" w:type="dxa"/>
            <w:gridSpan w:val="6"/>
            <w:tcBorders>
              <w:top w:val="single" w:sz="24" w:space="0" w:color="auto"/>
              <w:left w:val="single" w:sz="24" w:space="0" w:color="auto"/>
              <w:right w:val="single" w:sz="24" w:space="0" w:color="auto"/>
            </w:tcBorders>
          </w:tcPr>
          <w:p w:rsidR="00FB3998" w:rsidRPr="001B10E0" w:rsidRDefault="001B10E0" w:rsidP="00FB3998">
            <w:pPr>
              <w:jc w:val="both"/>
              <w:rPr>
                <w:rFonts w:ascii="Times New Roman" w:hAnsi="Times New Roman" w:cs="Times New Roman"/>
              </w:rPr>
            </w:pPr>
            <w:r w:rsidRPr="001B10E0">
              <w:rPr>
                <w:rFonts w:ascii="Times New Roman" w:hAnsi="Times New Roman" w:cs="Times New Roman"/>
                <w:lang w:val="en-US"/>
              </w:rPr>
              <w:t xml:space="preserve">It will be explained </w:t>
            </w:r>
            <w:r w:rsidRPr="001B10E0">
              <w:rPr>
                <w:rFonts w:ascii="Times New Roman" w:hAnsi="Times New Roman" w:cs="Times New Roman"/>
                <w:shd w:val="clear" w:color="auto" w:fill="FFFFFF"/>
                <w:lang w:val="en-US"/>
              </w:rPr>
              <w:t xml:space="preserve">the </w:t>
            </w:r>
            <w:r w:rsidRPr="001B10E0">
              <w:rPr>
                <w:rFonts w:ascii="Times New Roman" w:hAnsi="Times New Roman" w:cs="Times New Roman"/>
                <w:lang w:val="en-US"/>
              </w:rPr>
              <w:t>endocrinology and chemical messengers in lives, anatomic and physiologic structures and hierarchical structure of endocrine system and its components and these components among lives groups (vertebrate, invertebrate, insect, bird, fish, reptile, mammalian etc.) as comparative.</w:t>
            </w:r>
          </w:p>
        </w:tc>
      </w:tr>
      <w:tr w:rsidR="005960C7" w:rsidRPr="001B10E0" w:rsidTr="00DF7B79">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5960C7" w:rsidRPr="001B10E0" w:rsidRDefault="005960C7" w:rsidP="005960C7">
            <w:pPr>
              <w:jc w:val="center"/>
              <w:rPr>
                <w:rFonts w:ascii="Times New Roman" w:hAnsi="Times New Roman" w:cs="Times New Roman"/>
                <w:lang w:val="en-US"/>
              </w:rPr>
            </w:pPr>
            <w:r w:rsidRPr="001B10E0">
              <w:rPr>
                <w:rFonts w:ascii="Times New Roman" w:hAnsi="Times New Roman" w:cs="Times New Roman"/>
                <w:b/>
                <w:bCs/>
                <w:lang w:val="en-US"/>
              </w:rPr>
              <w:t>Course Learning Outs and Proficiencie</w:t>
            </w:r>
            <w:r w:rsidRPr="001B10E0">
              <w:rPr>
                <w:rFonts w:ascii="Times New Roman" w:hAnsi="Times New Roman" w:cs="Times New Roman"/>
                <w:b/>
                <w:bCs/>
                <w:i/>
                <w:lang w:val="en-US"/>
              </w:rPr>
              <w:t>s</w:t>
            </w:r>
          </w:p>
        </w:tc>
        <w:tc>
          <w:tcPr>
            <w:tcW w:w="7796" w:type="dxa"/>
            <w:gridSpan w:val="6"/>
            <w:tcBorders>
              <w:top w:val="single" w:sz="24" w:space="0" w:color="auto"/>
              <w:left w:val="single" w:sz="24" w:space="0" w:color="auto"/>
              <w:bottom w:val="single" w:sz="24" w:space="0" w:color="auto"/>
              <w:right w:val="single" w:sz="24" w:space="0" w:color="auto"/>
            </w:tcBorders>
            <w:vAlign w:val="center"/>
          </w:tcPr>
          <w:p w:rsidR="001B10E0" w:rsidRPr="001B10E0" w:rsidRDefault="001B10E0" w:rsidP="001B10E0">
            <w:pPr>
              <w:jc w:val="both"/>
              <w:rPr>
                <w:rFonts w:ascii="Times New Roman" w:hAnsi="Times New Roman" w:cs="Times New Roman"/>
                <w:lang w:val="en-US"/>
              </w:rPr>
            </w:pPr>
            <w:r w:rsidRPr="001B10E0">
              <w:rPr>
                <w:rFonts w:ascii="Times New Roman" w:hAnsi="Times New Roman" w:cs="Times New Roman"/>
                <w:lang w:val="en-US"/>
              </w:rPr>
              <w:t xml:space="preserve">1. He will be able to know </w:t>
            </w:r>
            <w:r w:rsidRPr="001B10E0">
              <w:rPr>
                <w:rFonts w:ascii="Times New Roman" w:hAnsi="Times New Roman" w:cs="Times New Roman"/>
                <w:shd w:val="clear" w:color="auto" w:fill="FFFFFF"/>
                <w:lang w:val="en-US"/>
              </w:rPr>
              <w:t xml:space="preserve">the </w:t>
            </w:r>
            <w:r w:rsidRPr="001B10E0">
              <w:rPr>
                <w:rFonts w:ascii="Times New Roman" w:hAnsi="Times New Roman" w:cs="Times New Roman"/>
                <w:lang w:val="en-US"/>
              </w:rPr>
              <w:t xml:space="preserve">endocrinology and chemical messengers in lives. </w:t>
            </w:r>
          </w:p>
          <w:p w:rsidR="001B10E0" w:rsidRPr="001B10E0" w:rsidRDefault="001B10E0" w:rsidP="001B10E0">
            <w:pPr>
              <w:jc w:val="both"/>
              <w:rPr>
                <w:rFonts w:ascii="Times New Roman" w:hAnsi="Times New Roman" w:cs="Times New Roman"/>
                <w:lang w:val="en-US"/>
              </w:rPr>
            </w:pPr>
            <w:r w:rsidRPr="001B10E0">
              <w:rPr>
                <w:rFonts w:ascii="Times New Roman" w:hAnsi="Times New Roman" w:cs="Times New Roman"/>
                <w:lang w:val="en-US"/>
              </w:rPr>
              <w:t xml:space="preserve">   1.1. He identifies endocrinology. </w:t>
            </w:r>
          </w:p>
          <w:p w:rsidR="001B10E0" w:rsidRPr="001B10E0" w:rsidRDefault="001B10E0" w:rsidP="001B10E0">
            <w:pPr>
              <w:jc w:val="both"/>
              <w:rPr>
                <w:rFonts w:ascii="Times New Roman" w:hAnsi="Times New Roman" w:cs="Times New Roman"/>
                <w:shd w:val="clear" w:color="auto" w:fill="FFFFFF"/>
                <w:lang w:val="en-US"/>
              </w:rPr>
            </w:pPr>
            <w:r w:rsidRPr="001B10E0">
              <w:rPr>
                <w:rFonts w:ascii="Times New Roman" w:hAnsi="Times New Roman" w:cs="Times New Roman"/>
                <w:lang w:val="en-US"/>
              </w:rPr>
              <w:t xml:space="preserve">   1.2. He knows the kinds and features of chemical messengers. </w:t>
            </w:r>
          </w:p>
          <w:p w:rsidR="001B10E0" w:rsidRPr="001B10E0" w:rsidRDefault="001B10E0" w:rsidP="001B10E0">
            <w:pPr>
              <w:jc w:val="both"/>
              <w:rPr>
                <w:rFonts w:ascii="Times New Roman" w:hAnsi="Times New Roman" w:cs="Times New Roman"/>
                <w:shd w:val="clear" w:color="auto" w:fill="FFFFFF"/>
                <w:lang w:val="en-US"/>
              </w:rPr>
            </w:pPr>
            <w:r w:rsidRPr="001B10E0">
              <w:rPr>
                <w:rFonts w:ascii="Times New Roman" w:hAnsi="Times New Roman" w:cs="Times New Roman"/>
                <w:lang w:val="en-US"/>
              </w:rPr>
              <w:t>2. He will be able to learn anatomic and physiologic structures and hierarchical structure of endocrine system and its components.</w:t>
            </w:r>
          </w:p>
          <w:p w:rsidR="001B10E0" w:rsidRPr="001B10E0" w:rsidRDefault="001B10E0" w:rsidP="001B10E0">
            <w:pPr>
              <w:jc w:val="both"/>
              <w:rPr>
                <w:rFonts w:ascii="Times New Roman" w:hAnsi="Times New Roman" w:cs="Times New Roman"/>
                <w:lang w:val="en-US"/>
              </w:rPr>
            </w:pPr>
            <w:r w:rsidRPr="001B10E0">
              <w:rPr>
                <w:rFonts w:ascii="Times New Roman" w:hAnsi="Times New Roman" w:cs="Times New Roman"/>
                <w:lang w:val="en-US"/>
              </w:rPr>
              <w:t xml:space="preserve">   2.1. He knows anatomic and physiologic structures of endocrine system. </w:t>
            </w:r>
          </w:p>
          <w:p w:rsidR="001B10E0" w:rsidRPr="001B10E0" w:rsidRDefault="001B10E0" w:rsidP="001B10E0">
            <w:pPr>
              <w:jc w:val="both"/>
              <w:rPr>
                <w:rFonts w:ascii="Times New Roman" w:hAnsi="Times New Roman" w:cs="Times New Roman"/>
                <w:shd w:val="clear" w:color="auto" w:fill="FFFFFF"/>
                <w:lang w:val="en-US"/>
              </w:rPr>
            </w:pPr>
            <w:r w:rsidRPr="001B10E0">
              <w:rPr>
                <w:rFonts w:ascii="Times New Roman" w:hAnsi="Times New Roman" w:cs="Times New Roman"/>
                <w:lang w:val="en-US"/>
              </w:rPr>
              <w:t xml:space="preserve">   2.2. He comments hierarchical structure of endocrine system. </w:t>
            </w:r>
          </w:p>
          <w:p w:rsidR="001B10E0" w:rsidRPr="001B10E0" w:rsidRDefault="001B10E0" w:rsidP="001B10E0">
            <w:pPr>
              <w:jc w:val="both"/>
              <w:rPr>
                <w:rFonts w:ascii="Times New Roman" w:hAnsi="Times New Roman" w:cs="Times New Roman"/>
                <w:lang w:val="en-US"/>
              </w:rPr>
            </w:pPr>
            <w:r w:rsidRPr="001B10E0">
              <w:rPr>
                <w:rFonts w:ascii="Times New Roman" w:hAnsi="Times New Roman" w:cs="Times New Roman"/>
                <w:lang w:val="en-US"/>
              </w:rPr>
              <w:t xml:space="preserve">3. He will be able to compare endocrinological components among lives groups. </w:t>
            </w:r>
          </w:p>
          <w:p w:rsidR="001B10E0" w:rsidRPr="001B10E0" w:rsidRDefault="001B10E0" w:rsidP="001B10E0">
            <w:pPr>
              <w:ind w:firstLine="207"/>
              <w:jc w:val="both"/>
              <w:rPr>
                <w:rFonts w:ascii="Times New Roman" w:hAnsi="Times New Roman" w:cs="Times New Roman"/>
                <w:lang w:val="en-US"/>
              </w:rPr>
            </w:pPr>
            <w:r w:rsidRPr="001B10E0">
              <w:rPr>
                <w:rFonts w:ascii="Times New Roman" w:hAnsi="Times New Roman" w:cs="Times New Roman"/>
                <w:lang w:val="en-US"/>
              </w:rPr>
              <w:t>3.1. He identifies endocrinological components in other live groups</w:t>
            </w:r>
            <w:r w:rsidRPr="001B10E0">
              <w:rPr>
                <w:rFonts w:ascii="Times New Roman" w:hAnsi="Times New Roman" w:cs="Times New Roman"/>
                <w:shd w:val="clear" w:color="auto" w:fill="FFFFFF"/>
                <w:lang w:val="en-US"/>
              </w:rPr>
              <w:t xml:space="preserve">.  </w:t>
            </w:r>
            <w:r w:rsidRPr="001B10E0">
              <w:rPr>
                <w:rFonts w:ascii="Times New Roman" w:hAnsi="Times New Roman" w:cs="Times New Roman"/>
                <w:lang w:val="en-US"/>
              </w:rPr>
              <w:t xml:space="preserve"> </w:t>
            </w:r>
          </w:p>
          <w:p w:rsidR="005960C7" w:rsidRPr="001B10E0" w:rsidRDefault="001B10E0" w:rsidP="001B10E0">
            <w:pPr>
              <w:jc w:val="both"/>
              <w:rPr>
                <w:rFonts w:ascii="Times New Roman" w:hAnsi="Times New Roman" w:cs="Times New Roman"/>
                <w:shd w:val="clear" w:color="auto" w:fill="FFFFFF"/>
                <w:lang w:val="en-US"/>
              </w:rPr>
            </w:pPr>
            <w:r w:rsidRPr="001B10E0">
              <w:rPr>
                <w:rFonts w:ascii="Times New Roman" w:hAnsi="Times New Roman" w:cs="Times New Roman"/>
                <w:lang w:val="en-US"/>
              </w:rPr>
              <w:t xml:space="preserve">    3.2. </w:t>
            </w:r>
            <w:r w:rsidRPr="001B10E0">
              <w:rPr>
                <w:rFonts w:ascii="Times New Roman" w:hAnsi="Times New Roman" w:cs="Times New Roman"/>
                <w:shd w:val="clear" w:color="auto" w:fill="FFFFFF"/>
                <w:lang w:val="en-US"/>
              </w:rPr>
              <w:t>He compares among live groups.</w:t>
            </w:r>
          </w:p>
        </w:tc>
      </w:tr>
      <w:tr w:rsidR="005960C7" w:rsidRPr="001B10E0" w:rsidTr="00534140">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5960C7" w:rsidRPr="001B10E0" w:rsidRDefault="005960C7" w:rsidP="005960C7">
            <w:pPr>
              <w:jc w:val="center"/>
              <w:rPr>
                <w:rFonts w:ascii="Times New Roman" w:hAnsi="Times New Roman" w:cs="Times New Roman"/>
                <w:lang w:val="en-US"/>
              </w:rPr>
            </w:pPr>
            <w:r w:rsidRPr="001B10E0">
              <w:rPr>
                <w:rFonts w:ascii="Times New Roman" w:hAnsi="Times New Roman" w:cs="Times New Roman"/>
                <w:b/>
                <w:bCs/>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vAlign w:val="center"/>
          </w:tcPr>
          <w:p w:rsidR="001B10E0" w:rsidRPr="001B10E0" w:rsidRDefault="001B10E0" w:rsidP="001B10E0">
            <w:pPr>
              <w:pStyle w:val="ListeParagraf"/>
              <w:numPr>
                <w:ilvl w:val="0"/>
                <w:numId w:val="15"/>
              </w:numPr>
              <w:ind w:left="349"/>
              <w:jc w:val="both"/>
              <w:rPr>
                <w:rFonts w:ascii="Times New Roman" w:hAnsi="Times New Roman" w:cs="Times New Roman"/>
                <w:shd w:val="clear" w:color="auto" w:fill="FFFFFF"/>
              </w:rPr>
            </w:pPr>
            <w:r w:rsidRPr="001B10E0">
              <w:rPr>
                <w:rFonts w:ascii="Times New Roman" w:hAnsi="Times New Roman" w:cs="Times New Roman"/>
                <w:shd w:val="clear" w:color="auto" w:fill="FFFFFF"/>
              </w:rPr>
              <w:t>Emre, Y., Kürüm, V., 2007. Havuz ve Kafeslerde Alabalık Yetiştiriciliği. Posta Basım, İstanbul, 272s.</w:t>
            </w:r>
          </w:p>
          <w:p w:rsidR="001B10E0" w:rsidRPr="001B10E0" w:rsidRDefault="001B10E0" w:rsidP="001B10E0">
            <w:pPr>
              <w:pStyle w:val="ListeParagraf"/>
              <w:numPr>
                <w:ilvl w:val="0"/>
                <w:numId w:val="15"/>
              </w:numPr>
              <w:ind w:left="349"/>
              <w:jc w:val="both"/>
              <w:rPr>
                <w:rFonts w:ascii="Times New Roman" w:hAnsi="Times New Roman" w:cs="Times New Roman"/>
                <w:shd w:val="clear" w:color="auto" w:fill="FFFFFF"/>
              </w:rPr>
            </w:pPr>
            <w:r w:rsidRPr="001B10E0">
              <w:rPr>
                <w:rFonts w:ascii="Times New Roman" w:hAnsi="Times New Roman" w:cs="Times New Roman"/>
                <w:shd w:val="clear" w:color="auto" w:fill="FFFFFF"/>
              </w:rPr>
              <w:t>Tekelioğlu, N., 2005. İç Su Balıkları Yetiştiriciliği. Adana Nobel Kitabevi Yayınları, Adana, 278s.</w:t>
            </w:r>
          </w:p>
          <w:p w:rsidR="001B10E0" w:rsidRPr="001B10E0" w:rsidRDefault="001B10E0" w:rsidP="001B10E0">
            <w:pPr>
              <w:pStyle w:val="ListeParagraf"/>
              <w:numPr>
                <w:ilvl w:val="0"/>
                <w:numId w:val="15"/>
              </w:numPr>
              <w:ind w:left="349"/>
              <w:jc w:val="both"/>
              <w:rPr>
                <w:rFonts w:ascii="Times New Roman" w:hAnsi="Times New Roman" w:cs="Times New Roman"/>
                <w:shd w:val="clear" w:color="auto" w:fill="FFFFFF"/>
              </w:rPr>
            </w:pPr>
            <w:r w:rsidRPr="001B10E0">
              <w:rPr>
                <w:rFonts w:ascii="Times New Roman" w:hAnsi="Times New Roman" w:cs="Times New Roman"/>
                <w:shd w:val="clear" w:color="auto" w:fill="FFFFFF"/>
              </w:rPr>
              <w:t>Tekelioğlu, N., 1998. Deniz Balıkları Yetiştiriciliği, Baki Kitabevi Yayınları, Adana, 226s.</w:t>
            </w:r>
          </w:p>
          <w:p w:rsidR="005960C7" w:rsidRPr="001B10E0" w:rsidRDefault="001B10E0" w:rsidP="001B10E0">
            <w:pPr>
              <w:pStyle w:val="ListeParagraf"/>
              <w:numPr>
                <w:ilvl w:val="0"/>
                <w:numId w:val="15"/>
              </w:numPr>
              <w:rPr>
                <w:rFonts w:ascii="Times New Roman" w:hAnsi="Times New Roman" w:cs="Times New Roman"/>
                <w:lang w:val="en-US"/>
              </w:rPr>
            </w:pPr>
            <w:r w:rsidRPr="001B10E0">
              <w:rPr>
                <w:rFonts w:ascii="Times New Roman" w:hAnsi="Times New Roman" w:cs="Times New Roman"/>
                <w:shd w:val="clear" w:color="auto" w:fill="FFFFFF"/>
              </w:rPr>
              <w:t>Timur, M., 2006. Balık Fizyolojisi. Nobel Yayın Dağıtım, Nobel Yayın No: 957, Ankara, 183s.</w:t>
            </w:r>
          </w:p>
        </w:tc>
      </w:tr>
      <w:tr w:rsidR="005960C7" w:rsidRPr="001B10E0"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5960C7" w:rsidRPr="001B10E0" w:rsidRDefault="005960C7" w:rsidP="005960C7">
            <w:pPr>
              <w:jc w:val="center"/>
              <w:rPr>
                <w:rFonts w:ascii="Times New Roman" w:hAnsi="Times New Roman" w:cs="Times New Roman"/>
                <w:lang w:val="en-US"/>
              </w:rPr>
            </w:pPr>
            <w:r w:rsidRPr="001B10E0">
              <w:rPr>
                <w:rFonts w:ascii="Times New Roman" w:hAnsi="Times New Roman" w:cs="Times New Roman"/>
                <w:b/>
                <w:bCs/>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5960C7" w:rsidRPr="001B10E0" w:rsidRDefault="005960C7" w:rsidP="005960C7">
            <w:pPr>
              <w:rPr>
                <w:rFonts w:ascii="Times New Roman" w:hAnsi="Times New Roman" w:cs="Times New Roman"/>
                <w:lang w:val="en-US"/>
              </w:rPr>
            </w:pPr>
            <w:r w:rsidRPr="001B10E0">
              <w:rPr>
                <w:rFonts w:ascii="Times New Roman" w:hAnsi="Times New Roman" w:cs="Times New Roman"/>
                <w:lang w:val="en-US"/>
              </w:rPr>
              <w:t>Lecture, Question and answer, Discussion, Brain storming, Individual work</w:t>
            </w:r>
          </w:p>
        </w:tc>
      </w:tr>
    </w:tbl>
    <w:p w:rsidR="00A24A8C" w:rsidRPr="001B10E0" w:rsidRDefault="00A24A8C">
      <w:pPr>
        <w:rPr>
          <w:rFonts w:ascii="Times New Roman" w:hAnsi="Times New Roman" w:cs="Times New Roman"/>
          <w:color w:val="000000" w:themeColor="text1"/>
        </w:rPr>
      </w:pPr>
    </w:p>
    <w:p w:rsidR="00A24A8C" w:rsidRPr="001B10E0"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1B10E0" w:rsidTr="00E05A63">
        <w:trPr>
          <w:trHeight w:val="440"/>
        </w:trPr>
        <w:tc>
          <w:tcPr>
            <w:tcW w:w="2977" w:type="dxa"/>
            <w:gridSpan w:val="2"/>
            <w:vMerge w:val="restart"/>
            <w:tcBorders>
              <w:top w:val="single" w:sz="18" w:space="0" w:color="auto"/>
              <w:left w:val="single" w:sz="18" w:space="0" w:color="auto"/>
            </w:tcBorders>
            <w:vAlign w:val="center"/>
          </w:tcPr>
          <w:p w:rsidR="00E05A63" w:rsidRPr="001B10E0" w:rsidRDefault="00E05A63" w:rsidP="00E05A63">
            <w:pPr>
              <w:tabs>
                <w:tab w:val="left" w:pos="195"/>
                <w:tab w:val="left" w:pos="2130"/>
              </w:tabs>
              <w:jc w:val="center"/>
              <w:rPr>
                <w:rFonts w:ascii="Times New Roman" w:hAnsi="Times New Roman" w:cs="Times New Roman"/>
                <w:b/>
                <w:lang w:val="en-US"/>
              </w:rPr>
            </w:pPr>
            <w:r w:rsidRPr="001B10E0">
              <w:rPr>
                <w:rFonts w:ascii="Times New Roman" w:hAnsi="Times New Roman" w:cs="Times New Roman"/>
                <w:b/>
                <w:bCs/>
                <w:lang w:val="en-US"/>
              </w:rPr>
              <w:t>Assessment Criteria</w:t>
            </w:r>
          </w:p>
        </w:tc>
        <w:tc>
          <w:tcPr>
            <w:tcW w:w="3044" w:type="dxa"/>
            <w:tcBorders>
              <w:top w:val="single" w:sz="18" w:space="0" w:color="auto"/>
            </w:tcBorders>
          </w:tcPr>
          <w:p w:rsidR="00E05A63" w:rsidRPr="001B10E0" w:rsidRDefault="00E05A63" w:rsidP="00E05A63">
            <w:pPr>
              <w:rPr>
                <w:rFonts w:ascii="Times New Roman" w:hAnsi="Times New Roman" w:cs="Times New Roman"/>
                <w:lang w:val="en-US"/>
              </w:rPr>
            </w:pPr>
          </w:p>
          <w:p w:rsidR="00E05A63" w:rsidRPr="001B10E0" w:rsidRDefault="00E05A63" w:rsidP="00E05A63">
            <w:pPr>
              <w:tabs>
                <w:tab w:val="left" w:pos="2130"/>
              </w:tabs>
              <w:rPr>
                <w:rFonts w:ascii="Times New Roman" w:hAnsi="Times New Roman" w:cs="Times New Roman"/>
                <w:lang w:val="en-US"/>
              </w:rPr>
            </w:pPr>
          </w:p>
        </w:tc>
        <w:tc>
          <w:tcPr>
            <w:tcW w:w="1847" w:type="dxa"/>
            <w:tcBorders>
              <w:top w:val="single" w:sz="18" w:space="0" w:color="auto"/>
            </w:tcBorders>
          </w:tcPr>
          <w:p w:rsidR="00E05A63" w:rsidRPr="001B10E0" w:rsidRDefault="00E05A63" w:rsidP="00E05A63">
            <w:pPr>
              <w:tabs>
                <w:tab w:val="left" w:pos="2130"/>
              </w:tabs>
              <w:jc w:val="center"/>
              <w:rPr>
                <w:rFonts w:ascii="Times New Roman" w:hAnsi="Times New Roman" w:cs="Times New Roman"/>
                <w:b/>
                <w:lang w:val="en-US"/>
              </w:rPr>
            </w:pPr>
            <w:r w:rsidRPr="001B10E0">
              <w:rPr>
                <w:rFonts w:ascii="Times New Roman" w:hAnsi="Times New Roman" w:cs="Times New Roman"/>
                <w:b/>
                <w:bCs/>
                <w:lang w:val="en-US"/>
              </w:rPr>
              <w:t>If Available, to Sign (x)</w:t>
            </w:r>
          </w:p>
        </w:tc>
        <w:tc>
          <w:tcPr>
            <w:tcW w:w="2872" w:type="dxa"/>
            <w:tcBorders>
              <w:top w:val="single" w:sz="18" w:space="0" w:color="auto"/>
              <w:right w:val="single" w:sz="18" w:space="0" w:color="auto"/>
            </w:tcBorders>
          </w:tcPr>
          <w:p w:rsidR="00E05A63" w:rsidRPr="001B10E0" w:rsidRDefault="00E05A63" w:rsidP="00E05A63">
            <w:pPr>
              <w:tabs>
                <w:tab w:val="left" w:pos="2130"/>
              </w:tabs>
              <w:jc w:val="center"/>
              <w:rPr>
                <w:rFonts w:ascii="Times New Roman" w:hAnsi="Times New Roman" w:cs="Times New Roman"/>
                <w:b/>
                <w:lang w:val="en-US"/>
              </w:rPr>
            </w:pPr>
            <w:r w:rsidRPr="001B10E0">
              <w:rPr>
                <w:rFonts w:ascii="Times New Roman" w:hAnsi="Times New Roman" w:cs="Times New Roman"/>
                <w:b/>
                <w:bCs/>
                <w:lang w:val="en-US"/>
              </w:rPr>
              <w:t>General Average Percentage (%) Rate</w:t>
            </w:r>
          </w:p>
        </w:tc>
      </w:tr>
      <w:tr w:rsidR="00E05A63" w:rsidRPr="001B10E0" w:rsidTr="00E05A63">
        <w:trPr>
          <w:trHeight w:val="450"/>
        </w:trPr>
        <w:tc>
          <w:tcPr>
            <w:tcW w:w="2977" w:type="dxa"/>
            <w:gridSpan w:val="2"/>
            <w:vMerge/>
            <w:tcBorders>
              <w:left w:val="single" w:sz="18" w:space="0" w:color="auto"/>
            </w:tcBorders>
          </w:tcPr>
          <w:p w:rsidR="00E05A63" w:rsidRPr="001B10E0" w:rsidRDefault="00E05A63" w:rsidP="00E05A63">
            <w:pPr>
              <w:tabs>
                <w:tab w:val="left" w:pos="2130"/>
              </w:tabs>
              <w:rPr>
                <w:rFonts w:ascii="Times New Roman" w:hAnsi="Times New Roman" w:cs="Times New Roman"/>
                <w:b/>
                <w:lang w:val="en-US"/>
              </w:rPr>
            </w:pPr>
          </w:p>
        </w:tc>
        <w:tc>
          <w:tcPr>
            <w:tcW w:w="3044" w:type="dxa"/>
            <w:vAlign w:val="center"/>
          </w:tcPr>
          <w:p w:rsidR="00E05A63" w:rsidRPr="001B10E0" w:rsidRDefault="00E05A63" w:rsidP="00E05A63">
            <w:pPr>
              <w:pStyle w:val="Default"/>
              <w:jc w:val="center"/>
              <w:rPr>
                <w:rFonts w:ascii="Times New Roman" w:hAnsi="Times New Roman" w:cs="Times New Roman"/>
                <w:sz w:val="22"/>
                <w:szCs w:val="22"/>
                <w:lang w:val="en-US"/>
              </w:rPr>
            </w:pPr>
            <w:r w:rsidRPr="001B10E0">
              <w:rPr>
                <w:rFonts w:ascii="Times New Roman" w:hAnsi="Times New Roman" w:cs="Times New Roman"/>
                <w:b/>
                <w:bCs/>
                <w:sz w:val="22"/>
                <w:szCs w:val="22"/>
                <w:lang w:val="en-US"/>
              </w:rPr>
              <w:t>1. Quiz</w:t>
            </w:r>
          </w:p>
        </w:tc>
        <w:tc>
          <w:tcPr>
            <w:tcW w:w="1847" w:type="dxa"/>
            <w:vAlign w:val="center"/>
          </w:tcPr>
          <w:p w:rsidR="00E05A63" w:rsidRPr="001B10E0" w:rsidRDefault="00E05A63" w:rsidP="00E05A63">
            <w:pPr>
              <w:tabs>
                <w:tab w:val="left" w:pos="2130"/>
              </w:tabs>
              <w:jc w:val="center"/>
              <w:rPr>
                <w:rFonts w:ascii="Times New Roman" w:hAnsi="Times New Roman" w:cs="Times New Roman"/>
              </w:rPr>
            </w:pPr>
            <w:r w:rsidRPr="001B10E0">
              <w:rPr>
                <w:rFonts w:ascii="Times New Roman" w:hAnsi="Times New Roman" w:cs="Times New Roman"/>
                <w:b/>
              </w:rPr>
              <w:t>X</w:t>
            </w:r>
          </w:p>
        </w:tc>
        <w:tc>
          <w:tcPr>
            <w:tcW w:w="2872" w:type="dxa"/>
            <w:tcBorders>
              <w:right w:val="single" w:sz="18" w:space="0" w:color="auto"/>
            </w:tcBorders>
            <w:vAlign w:val="center"/>
          </w:tcPr>
          <w:p w:rsidR="00E05A63" w:rsidRPr="001B10E0" w:rsidRDefault="005271DB" w:rsidP="00E05A63">
            <w:pPr>
              <w:tabs>
                <w:tab w:val="left" w:pos="2130"/>
              </w:tabs>
              <w:jc w:val="center"/>
              <w:rPr>
                <w:rFonts w:ascii="Times New Roman" w:hAnsi="Times New Roman" w:cs="Times New Roman"/>
                <w:b/>
              </w:rPr>
            </w:pPr>
            <w:r w:rsidRPr="001B10E0">
              <w:rPr>
                <w:rFonts w:ascii="Times New Roman" w:hAnsi="Times New Roman" w:cs="Times New Roman"/>
                <w:b/>
              </w:rPr>
              <w:t>40</w:t>
            </w:r>
          </w:p>
        </w:tc>
      </w:tr>
      <w:tr w:rsidR="00E05A63" w:rsidRPr="001B10E0" w:rsidTr="00E05A63">
        <w:trPr>
          <w:trHeight w:val="480"/>
        </w:trPr>
        <w:tc>
          <w:tcPr>
            <w:tcW w:w="2977" w:type="dxa"/>
            <w:gridSpan w:val="2"/>
            <w:vMerge/>
            <w:tcBorders>
              <w:left w:val="single" w:sz="18" w:space="0" w:color="auto"/>
            </w:tcBorders>
          </w:tcPr>
          <w:p w:rsidR="00E05A63" w:rsidRPr="001B10E0" w:rsidRDefault="00E05A63" w:rsidP="00E05A63">
            <w:pPr>
              <w:tabs>
                <w:tab w:val="left" w:pos="2130"/>
              </w:tabs>
              <w:rPr>
                <w:rFonts w:ascii="Times New Roman" w:hAnsi="Times New Roman" w:cs="Times New Roman"/>
                <w:b/>
                <w:lang w:val="en-US"/>
              </w:rPr>
            </w:pPr>
          </w:p>
        </w:tc>
        <w:tc>
          <w:tcPr>
            <w:tcW w:w="3044" w:type="dxa"/>
            <w:vAlign w:val="center"/>
          </w:tcPr>
          <w:p w:rsidR="00E05A63" w:rsidRPr="001B10E0" w:rsidRDefault="00E05A63" w:rsidP="00E05A63">
            <w:pPr>
              <w:pStyle w:val="Default"/>
              <w:jc w:val="center"/>
              <w:rPr>
                <w:rFonts w:ascii="Times New Roman" w:hAnsi="Times New Roman" w:cs="Times New Roman"/>
                <w:b/>
                <w:sz w:val="22"/>
                <w:szCs w:val="22"/>
                <w:lang w:val="en-US"/>
              </w:rPr>
            </w:pPr>
            <w:r w:rsidRPr="001B10E0">
              <w:rPr>
                <w:rFonts w:ascii="Times New Roman" w:hAnsi="Times New Roman" w:cs="Times New Roman"/>
                <w:b/>
                <w:bCs/>
                <w:sz w:val="22"/>
                <w:szCs w:val="22"/>
                <w:lang w:val="en-US"/>
              </w:rPr>
              <w:t>2. Quiz</w:t>
            </w:r>
          </w:p>
        </w:tc>
        <w:tc>
          <w:tcPr>
            <w:tcW w:w="1847" w:type="dxa"/>
          </w:tcPr>
          <w:p w:rsidR="00E05A63" w:rsidRPr="001B10E0" w:rsidRDefault="00E05A63" w:rsidP="00E05A63">
            <w:pPr>
              <w:rPr>
                <w:rFonts w:ascii="Times New Roman" w:hAnsi="Times New Roman" w:cs="Times New Roman"/>
              </w:rPr>
            </w:pPr>
          </w:p>
          <w:p w:rsidR="00E05A63" w:rsidRPr="001B10E0" w:rsidRDefault="00E05A63" w:rsidP="00E05A63">
            <w:pPr>
              <w:tabs>
                <w:tab w:val="left" w:pos="2130"/>
              </w:tabs>
              <w:rPr>
                <w:rFonts w:ascii="Times New Roman" w:hAnsi="Times New Roman" w:cs="Times New Roman"/>
              </w:rPr>
            </w:pPr>
          </w:p>
        </w:tc>
        <w:tc>
          <w:tcPr>
            <w:tcW w:w="2872" w:type="dxa"/>
            <w:tcBorders>
              <w:right w:val="single" w:sz="18" w:space="0" w:color="auto"/>
            </w:tcBorders>
            <w:vAlign w:val="center"/>
          </w:tcPr>
          <w:p w:rsidR="00E05A63" w:rsidRPr="001B10E0" w:rsidRDefault="00E05A63" w:rsidP="00E05A63">
            <w:pPr>
              <w:jc w:val="center"/>
              <w:rPr>
                <w:rFonts w:ascii="Times New Roman" w:hAnsi="Times New Roman" w:cs="Times New Roman"/>
                <w:b/>
              </w:rPr>
            </w:pPr>
          </w:p>
          <w:p w:rsidR="00E05A63" w:rsidRPr="001B10E0" w:rsidRDefault="00E05A63" w:rsidP="00E05A63">
            <w:pPr>
              <w:tabs>
                <w:tab w:val="left" w:pos="2130"/>
              </w:tabs>
              <w:jc w:val="center"/>
              <w:rPr>
                <w:rFonts w:ascii="Times New Roman" w:hAnsi="Times New Roman" w:cs="Times New Roman"/>
                <w:b/>
              </w:rPr>
            </w:pPr>
          </w:p>
        </w:tc>
      </w:tr>
      <w:tr w:rsidR="00E05A63" w:rsidRPr="001B10E0" w:rsidTr="00E05A63">
        <w:trPr>
          <w:trHeight w:val="510"/>
        </w:trPr>
        <w:tc>
          <w:tcPr>
            <w:tcW w:w="2977" w:type="dxa"/>
            <w:gridSpan w:val="2"/>
            <w:vMerge/>
            <w:tcBorders>
              <w:left w:val="single" w:sz="18" w:space="0" w:color="auto"/>
            </w:tcBorders>
          </w:tcPr>
          <w:p w:rsidR="00E05A63" w:rsidRPr="001B10E0" w:rsidRDefault="00E05A63" w:rsidP="00E05A63">
            <w:pPr>
              <w:tabs>
                <w:tab w:val="left" w:pos="2130"/>
              </w:tabs>
              <w:rPr>
                <w:rFonts w:ascii="Times New Roman" w:hAnsi="Times New Roman" w:cs="Times New Roman"/>
                <w:b/>
                <w:lang w:val="en-US"/>
              </w:rPr>
            </w:pPr>
          </w:p>
        </w:tc>
        <w:tc>
          <w:tcPr>
            <w:tcW w:w="3044" w:type="dxa"/>
            <w:vAlign w:val="center"/>
          </w:tcPr>
          <w:p w:rsidR="00E05A63" w:rsidRPr="001B10E0" w:rsidRDefault="00E05A63" w:rsidP="00E05A63">
            <w:pPr>
              <w:pStyle w:val="Default"/>
              <w:jc w:val="center"/>
              <w:rPr>
                <w:rFonts w:ascii="Times New Roman" w:hAnsi="Times New Roman" w:cs="Times New Roman"/>
                <w:sz w:val="22"/>
                <w:szCs w:val="22"/>
                <w:lang w:val="en-US"/>
              </w:rPr>
            </w:pPr>
            <w:r w:rsidRPr="001B10E0">
              <w:rPr>
                <w:rFonts w:ascii="Times New Roman" w:hAnsi="Times New Roman" w:cs="Times New Roman"/>
                <w:b/>
                <w:bCs/>
                <w:sz w:val="22"/>
                <w:szCs w:val="22"/>
                <w:lang w:val="en-US"/>
              </w:rPr>
              <w:t>3. Quiz</w:t>
            </w:r>
          </w:p>
        </w:tc>
        <w:tc>
          <w:tcPr>
            <w:tcW w:w="1847" w:type="dxa"/>
          </w:tcPr>
          <w:p w:rsidR="00E05A63" w:rsidRPr="001B10E0" w:rsidRDefault="00E05A63" w:rsidP="00E05A63">
            <w:pPr>
              <w:rPr>
                <w:rFonts w:ascii="Times New Roman" w:hAnsi="Times New Roman" w:cs="Times New Roman"/>
              </w:rPr>
            </w:pPr>
          </w:p>
          <w:p w:rsidR="00E05A63" w:rsidRPr="001B10E0" w:rsidRDefault="00E05A63" w:rsidP="00E05A63">
            <w:pPr>
              <w:tabs>
                <w:tab w:val="left" w:pos="2130"/>
              </w:tabs>
              <w:rPr>
                <w:rFonts w:ascii="Times New Roman" w:hAnsi="Times New Roman" w:cs="Times New Roman"/>
              </w:rPr>
            </w:pPr>
          </w:p>
        </w:tc>
        <w:tc>
          <w:tcPr>
            <w:tcW w:w="2872" w:type="dxa"/>
            <w:tcBorders>
              <w:right w:val="single" w:sz="18" w:space="0" w:color="auto"/>
            </w:tcBorders>
            <w:vAlign w:val="center"/>
          </w:tcPr>
          <w:p w:rsidR="00E05A63" w:rsidRPr="001B10E0" w:rsidRDefault="00E05A63" w:rsidP="00E05A63">
            <w:pPr>
              <w:jc w:val="center"/>
              <w:rPr>
                <w:rFonts w:ascii="Times New Roman" w:hAnsi="Times New Roman" w:cs="Times New Roman"/>
                <w:b/>
              </w:rPr>
            </w:pPr>
          </w:p>
          <w:p w:rsidR="00E05A63" w:rsidRPr="001B10E0" w:rsidRDefault="00E05A63" w:rsidP="00E05A63">
            <w:pPr>
              <w:tabs>
                <w:tab w:val="left" w:pos="2130"/>
              </w:tabs>
              <w:jc w:val="center"/>
              <w:rPr>
                <w:rFonts w:ascii="Times New Roman" w:hAnsi="Times New Roman" w:cs="Times New Roman"/>
                <w:b/>
              </w:rPr>
            </w:pPr>
          </w:p>
        </w:tc>
      </w:tr>
      <w:tr w:rsidR="00E05A63" w:rsidRPr="001B10E0" w:rsidTr="00E05A63">
        <w:trPr>
          <w:trHeight w:val="615"/>
        </w:trPr>
        <w:tc>
          <w:tcPr>
            <w:tcW w:w="2977" w:type="dxa"/>
            <w:gridSpan w:val="2"/>
            <w:vMerge/>
            <w:tcBorders>
              <w:left w:val="single" w:sz="18" w:space="0" w:color="auto"/>
            </w:tcBorders>
          </w:tcPr>
          <w:p w:rsidR="00E05A63" w:rsidRPr="001B10E0" w:rsidRDefault="00E05A63" w:rsidP="00E05A63">
            <w:pPr>
              <w:tabs>
                <w:tab w:val="left" w:pos="2130"/>
              </w:tabs>
              <w:rPr>
                <w:rFonts w:ascii="Times New Roman" w:hAnsi="Times New Roman" w:cs="Times New Roman"/>
                <w:b/>
                <w:lang w:val="en-US"/>
              </w:rPr>
            </w:pPr>
          </w:p>
        </w:tc>
        <w:tc>
          <w:tcPr>
            <w:tcW w:w="3044" w:type="dxa"/>
            <w:vAlign w:val="center"/>
          </w:tcPr>
          <w:p w:rsidR="00E05A63" w:rsidRPr="001B10E0" w:rsidRDefault="00E05A63" w:rsidP="00E05A63">
            <w:pPr>
              <w:pStyle w:val="Default"/>
              <w:jc w:val="center"/>
              <w:rPr>
                <w:rFonts w:ascii="Times New Roman" w:hAnsi="Times New Roman" w:cs="Times New Roman"/>
                <w:sz w:val="22"/>
                <w:szCs w:val="22"/>
                <w:lang w:val="en-US"/>
              </w:rPr>
            </w:pPr>
            <w:r w:rsidRPr="001B10E0">
              <w:rPr>
                <w:rFonts w:ascii="Times New Roman" w:hAnsi="Times New Roman" w:cs="Times New Roman"/>
                <w:b/>
                <w:bCs/>
                <w:sz w:val="22"/>
                <w:szCs w:val="22"/>
                <w:lang w:val="en-US"/>
              </w:rPr>
              <w:t>4. Quiz</w:t>
            </w:r>
          </w:p>
        </w:tc>
        <w:tc>
          <w:tcPr>
            <w:tcW w:w="1847" w:type="dxa"/>
          </w:tcPr>
          <w:p w:rsidR="00E05A63" w:rsidRPr="001B10E0" w:rsidRDefault="00E05A63" w:rsidP="00E05A63">
            <w:pPr>
              <w:rPr>
                <w:rFonts w:ascii="Times New Roman" w:hAnsi="Times New Roman" w:cs="Times New Roman"/>
              </w:rPr>
            </w:pPr>
          </w:p>
          <w:p w:rsidR="00E05A63" w:rsidRPr="001B10E0" w:rsidRDefault="00E05A63" w:rsidP="00E05A63">
            <w:pPr>
              <w:tabs>
                <w:tab w:val="left" w:pos="2130"/>
              </w:tabs>
              <w:rPr>
                <w:rFonts w:ascii="Times New Roman" w:hAnsi="Times New Roman" w:cs="Times New Roman"/>
              </w:rPr>
            </w:pPr>
          </w:p>
        </w:tc>
        <w:tc>
          <w:tcPr>
            <w:tcW w:w="2872" w:type="dxa"/>
            <w:tcBorders>
              <w:right w:val="single" w:sz="18" w:space="0" w:color="auto"/>
            </w:tcBorders>
            <w:vAlign w:val="center"/>
          </w:tcPr>
          <w:p w:rsidR="00E05A63" w:rsidRPr="001B10E0" w:rsidRDefault="00E05A63" w:rsidP="00E05A63">
            <w:pPr>
              <w:jc w:val="center"/>
              <w:rPr>
                <w:rFonts w:ascii="Times New Roman" w:hAnsi="Times New Roman" w:cs="Times New Roman"/>
                <w:b/>
              </w:rPr>
            </w:pPr>
          </w:p>
          <w:p w:rsidR="00E05A63" w:rsidRPr="001B10E0" w:rsidRDefault="00E05A63" w:rsidP="00E05A63">
            <w:pPr>
              <w:tabs>
                <w:tab w:val="left" w:pos="2130"/>
              </w:tabs>
              <w:jc w:val="center"/>
              <w:rPr>
                <w:rFonts w:ascii="Times New Roman" w:hAnsi="Times New Roman" w:cs="Times New Roman"/>
                <w:b/>
              </w:rPr>
            </w:pPr>
          </w:p>
        </w:tc>
      </w:tr>
      <w:tr w:rsidR="00E05A63" w:rsidRPr="001B10E0" w:rsidTr="00E05A63">
        <w:trPr>
          <w:trHeight w:val="315"/>
        </w:trPr>
        <w:tc>
          <w:tcPr>
            <w:tcW w:w="2977" w:type="dxa"/>
            <w:gridSpan w:val="2"/>
            <w:vMerge/>
            <w:tcBorders>
              <w:left w:val="single" w:sz="18" w:space="0" w:color="auto"/>
            </w:tcBorders>
          </w:tcPr>
          <w:p w:rsidR="00E05A63" w:rsidRPr="001B10E0" w:rsidRDefault="00E05A63" w:rsidP="00E05A63">
            <w:pPr>
              <w:tabs>
                <w:tab w:val="left" w:pos="2130"/>
              </w:tabs>
              <w:rPr>
                <w:rFonts w:ascii="Times New Roman" w:hAnsi="Times New Roman" w:cs="Times New Roman"/>
                <w:b/>
                <w:lang w:val="en-US"/>
              </w:rPr>
            </w:pPr>
          </w:p>
        </w:tc>
        <w:tc>
          <w:tcPr>
            <w:tcW w:w="3044" w:type="dxa"/>
            <w:vAlign w:val="center"/>
          </w:tcPr>
          <w:p w:rsidR="00E05A63" w:rsidRPr="001B10E0" w:rsidRDefault="00E05A63" w:rsidP="00E05A63">
            <w:pPr>
              <w:pStyle w:val="Default"/>
              <w:jc w:val="center"/>
              <w:rPr>
                <w:rFonts w:ascii="Times New Roman" w:hAnsi="Times New Roman" w:cs="Times New Roman"/>
                <w:sz w:val="22"/>
                <w:szCs w:val="22"/>
                <w:lang w:val="en-US"/>
              </w:rPr>
            </w:pPr>
            <w:r w:rsidRPr="001B10E0">
              <w:rPr>
                <w:rFonts w:ascii="Times New Roman" w:hAnsi="Times New Roman" w:cs="Times New Roman"/>
                <w:b/>
                <w:bCs/>
                <w:sz w:val="22"/>
                <w:szCs w:val="22"/>
                <w:lang w:val="en-US"/>
              </w:rPr>
              <w:t>5. Quiz</w:t>
            </w:r>
          </w:p>
        </w:tc>
        <w:tc>
          <w:tcPr>
            <w:tcW w:w="1847" w:type="dxa"/>
          </w:tcPr>
          <w:p w:rsidR="00E05A63" w:rsidRPr="001B10E0" w:rsidRDefault="00E05A63" w:rsidP="00E05A63">
            <w:pPr>
              <w:rPr>
                <w:rFonts w:ascii="Times New Roman" w:hAnsi="Times New Roman" w:cs="Times New Roman"/>
              </w:rPr>
            </w:pPr>
          </w:p>
          <w:p w:rsidR="00E05A63" w:rsidRPr="001B10E0" w:rsidRDefault="00E05A63" w:rsidP="00E05A63">
            <w:pPr>
              <w:tabs>
                <w:tab w:val="left" w:pos="2130"/>
              </w:tabs>
              <w:rPr>
                <w:rFonts w:ascii="Times New Roman" w:hAnsi="Times New Roman" w:cs="Times New Roman"/>
              </w:rPr>
            </w:pPr>
          </w:p>
        </w:tc>
        <w:tc>
          <w:tcPr>
            <w:tcW w:w="2872" w:type="dxa"/>
            <w:tcBorders>
              <w:right w:val="single" w:sz="18" w:space="0" w:color="auto"/>
            </w:tcBorders>
            <w:vAlign w:val="center"/>
          </w:tcPr>
          <w:p w:rsidR="00E05A63" w:rsidRPr="001B10E0" w:rsidRDefault="00E05A63" w:rsidP="00E05A63">
            <w:pPr>
              <w:jc w:val="center"/>
              <w:rPr>
                <w:rFonts w:ascii="Times New Roman" w:hAnsi="Times New Roman" w:cs="Times New Roman"/>
                <w:b/>
              </w:rPr>
            </w:pPr>
          </w:p>
          <w:p w:rsidR="00E05A63" w:rsidRPr="001B10E0" w:rsidRDefault="00E05A63" w:rsidP="00E05A63">
            <w:pPr>
              <w:tabs>
                <w:tab w:val="left" w:pos="2130"/>
              </w:tabs>
              <w:jc w:val="center"/>
              <w:rPr>
                <w:rFonts w:ascii="Times New Roman" w:hAnsi="Times New Roman" w:cs="Times New Roman"/>
                <w:b/>
              </w:rPr>
            </w:pPr>
          </w:p>
        </w:tc>
      </w:tr>
      <w:tr w:rsidR="00E05A63" w:rsidRPr="001B10E0" w:rsidTr="00E05A63">
        <w:tc>
          <w:tcPr>
            <w:tcW w:w="2977" w:type="dxa"/>
            <w:gridSpan w:val="2"/>
            <w:vMerge/>
            <w:tcBorders>
              <w:left w:val="single" w:sz="18" w:space="0" w:color="auto"/>
            </w:tcBorders>
          </w:tcPr>
          <w:p w:rsidR="00E05A63" w:rsidRPr="001B10E0" w:rsidRDefault="00E05A63" w:rsidP="00E05A63">
            <w:pPr>
              <w:tabs>
                <w:tab w:val="left" w:pos="2130"/>
              </w:tabs>
              <w:rPr>
                <w:rFonts w:ascii="Times New Roman" w:hAnsi="Times New Roman" w:cs="Times New Roman"/>
                <w:lang w:val="en-US"/>
              </w:rPr>
            </w:pPr>
          </w:p>
        </w:tc>
        <w:tc>
          <w:tcPr>
            <w:tcW w:w="3044" w:type="dxa"/>
            <w:vAlign w:val="center"/>
          </w:tcPr>
          <w:p w:rsidR="00E05A63" w:rsidRPr="001B10E0" w:rsidRDefault="00E05A63" w:rsidP="00E05A63">
            <w:pPr>
              <w:pStyle w:val="Default"/>
              <w:jc w:val="center"/>
              <w:rPr>
                <w:rFonts w:ascii="Times New Roman" w:hAnsi="Times New Roman" w:cs="Times New Roman"/>
                <w:sz w:val="22"/>
                <w:szCs w:val="22"/>
                <w:lang w:val="en-US"/>
              </w:rPr>
            </w:pPr>
            <w:r w:rsidRPr="001B10E0">
              <w:rPr>
                <w:rFonts w:ascii="Times New Roman" w:hAnsi="Times New Roman" w:cs="Times New Roman"/>
                <w:b/>
                <w:bCs/>
                <w:sz w:val="22"/>
                <w:szCs w:val="22"/>
                <w:lang w:val="en-US"/>
              </w:rPr>
              <w:t>Oral Examination</w:t>
            </w:r>
          </w:p>
        </w:tc>
        <w:tc>
          <w:tcPr>
            <w:tcW w:w="1847" w:type="dxa"/>
            <w:vAlign w:val="center"/>
          </w:tcPr>
          <w:p w:rsidR="00E05A63" w:rsidRPr="001B10E0" w:rsidRDefault="00E05A63" w:rsidP="00E05A63">
            <w:pPr>
              <w:tabs>
                <w:tab w:val="left" w:pos="2130"/>
              </w:tabs>
              <w:jc w:val="center"/>
              <w:rPr>
                <w:rFonts w:ascii="Times New Roman" w:hAnsi="Times New Roman" w:cs="Times New Roman"/>
              </w:rPr>
            </w:pPr>
          </w:p>
        </w:tc>
        <w:tc>
          <w:tcPr>
            <w:tcW w:w="2872" w:type="dxa"/>
            <w:tcBorders>
              <w:right w:val="single" w:sz="18" w:space="0" w:color="auto"/>
            </w:tcBorders>
            <w:vAlign w:val="center"/>
          </w:tcPr>
          <w:p w:rsidR="00E05A63" w:rsidRPr="001B10E0" w:rsidRDefault="00E05A63" w:rsidP="00E05A63">
            <w:pPr>
              <w:tabs>
                <w:tab w:val="left" w:pos="2130"/>
              </w:tabs>
              <w:jc w:val="center"/>
              <w:rPr>
                <w:rFonts w:ascii="Times New Roman" w:hAnsi="Times New Roman" w:cs="Times New Roman"/>
                <w:b/>
              </w:rPr>
            </w:pPr>
          </w:p>
        </w:tc>
      </w:tr>
      <w:tr w:rsidR="00E05A63" w:rsidRPr="001B10E0" w:rsidTr="00E05A63">
        <w:tc>
          <w:tcPr>
            <w:tcW w:w="2977" w:type="dxa"/>
            <w:gridSpan w:val="2"/>
            <w:vMerge/>
            <w:tcBorders>
              <w:left w:val="single" w:sz="18" w:space="0" w:color="auto"/>
            </w:tcBorders>
          </w:tcPr>
          <w:p w:rsidR="00E05A63" w:rsidRPr="001B10E0" w:rsidRDefault="00E05A63" w:rsidP="00E05A63">
            <w:pPr>
              <w:tabs>
                <w:tab w:val="left" w:pos="2130"/>
              </w:tabs>
              <w:rPr>
                <w:rFonts w:ascii="Times New Roman" w:hAnsi="Times New Roman" w:cs="Times New Roman"/>
                <w:lang w:val="en-US"/>
              </w:rPr>
            </w:pPr>
          </w:p>
        </w:tc>
        <w:tc>
          <w:tcPr>
            <w:tcW w:w="3044" w:type="dxa"/>
            <w:vAlign w:val="center"/>
          </w:tcPr>
          <w:p w:rsidR="00E05A63" w:rsidRPr="001B10E0" w:rsidRDefault="00E05A63" w:rsidP="00E05A63">
            <w:pPr>
              <w:pStyle w:val="Default"/>
              <w:jc w:val="center"/>
              <w:rPr>
                <w:rFonts w:ascii="Times New Roman" w:hAnsi="Times New Roman" w:cs="Times New Roman"/>
                <w:sz w:val="22"/>
                <w:szCs w:val="22"/>
                <w:lang w:val="en-US"/>
              </w:rPr>
            </w:pPr>
            <w:r w:rsidRPr="001B10E0">
              <w:rPr>
                <w:rFonts w:ascii="Times New Roman" w:hAnsi="Times New Roman" w:cs="Times New Roman"/>
                <w:b/>
                <w:bCs/>
                <w:sz w:val="22"/>
                <w:szCs w:val="22"/>
                <w:lang w:val="en-US"/>
              </w:rPr>
              <w:t>Practice Examination (Laboratory, Project etc.)</w:t>
            </w:r>
          </w:p>
        </w:tc>
        <w:tc>
          <w:tcPr>
            <w:tcW w:w="1847" w:type="dxa"/>
            <w:vAlign w:val="center"/>
          </w:tcPr>
          <w:p w:rsidR="00E05A63" w:rsidRPr="001B10E0" w:rsidRDefault="00E05A63" w:rsidP="00E05A63">
            <w:pPr>
              <w:jc w:val="center"/>
              <w:rPr>
                <w:rFonts w:ascii="Times New Roman" w:hAnsi="Times New Roman" w:cs="Times New Roman"/>
              </w:rPr>
            </w:pPr>
          </w:p>
        </w:tc>
        <w:tc>
          <w:tcPr>
            <w:tcW w:w="2872" w:type="dxa"/>
            <w:tcBorders>
              <w:right w:val="single" w:sz="18" w:space="0" w:color="auto"/>
            </w:tcBorders>
            <w:vAlign w:val="center"/>
          </w:tcPr>
          <w:p w:rsidR="00E05A63" w:rsidRPr="001B10E0" w:rsidRDefault="00E05A63" w:rsidP="00E05A63">
            <w:pPr>
              <w:jc w:val="center"/>
              <w:rPr>
                <w:rFonts w:ascii="Times New Roman" w:hAnsi="Times New Roman" w:cs="Times New Roman"/>
                <w:b/>
              </w:rPr>
            </w:pPr>
          </w:p>
        </w:tc>
      </w:tr>
      <w:tr w:rsidR="00E05A63" w:rsidRPr="001B10E0" w:rsidTr="00E05A63">
        <w:tc>
          <w:tcPr>
            <w:tcW w:w="2977" w:type="dxa"/>
            <w:gridSpan w:val="2"/>
            <w:vMerge/>
            <w:tcBorders>
              <w:left w:val="single" w:sz="18" w:space="0" w:color="auto"/>
            </w:tcBorders>
          </w:tcPr>
          <w:p w:rsidR="00E05A63" w:rsidRPr="001B10E0" w:rsidRDefault="00E05A63" w:rsidP="00E05A63">
            <w:pPr>
              <w:tabs>
                <w:tab w:val="left" w:pos="2130"/>
              </w:tabs>
              <w:rPr>
                <w:rFonts w:ascii="Times New Roman" w:hAnsi="Times New Roman" w:cs="Times New Roman"/>
                <w:lang w:val="en-US"/>
              </w:rPr>
            </w:pPr>
          </w:p>
        </w:tc>
        <w:tc>
          <w:tcPr>
            <w:tcW w:w="3044" w:type="dxa"/>
            <w:vAlign w:val="center"/>
          </w:tcPr>
          <w:p w:rsidR="00E05A63" w:rsidRPr="001B10E0" w:rsidRDefault="00E05A63" w:rsidP="00E05A63">
            <w:pPr>
              <w:pStyle w:val="Default"/>
              <w:jc w:val="center"/>
              <w:rPr>
                <w:rFonts w:ascii="Times New Roman" w:hAnsi="Times New Roman" w:cs="Times New Roman"/>
                <w:sz w:val="22"/>
                <w:szCs w:val="22"/>
                <w:lang w:val="en-US"/>
              </w:rPr>
            </w:pPr>
            <w:r w:rsidRPr="001B10E0">
              <w:rPr>
                <w:rFonts w:ascii="Times New Roman" w:hAnsi="Times New Roman" w:cs="Times New Roman"/>
                <w:b/>
                <w:bCs/>
                <w:sz w:val="22"/>
                <w:szCs w:val="22"/>
                <w:lang w:val="en-US"/>
              </w:rPr>
              <w:t>Final Examination</w:t>
            </w:r>
          </w:p>
        </w:tc>
        <w:tc>
          <w:tcPr>
            <w:tcW w:w="1847" w:type="dxa"/>
            <w:vAlign w:val="center"/>
          </w:tcPr>
          <w:p w:rsidR="00E05A63" w:rsidRPr="001B10E0" w:rsidRDefault="00E05A63" w:rsidP="00E05A63">
            <w:pPr>
              <w:jc w:val="center"/>
              <w:rPr>
                <w:rFonts w:ascii="Times New Roman" w:hAnsi="Times New Roman" w:cs="Times New Roman"/>
              </w:rPr>
            </w:pPr>
            <w:r w:rsidRPr="001B10E0">
              <w:rPr>
                <w:rFonts w:ascii="Times New Roman" w:hAnsi="Times New Roman" w:cs="Times New Roman"/>
                <w:b/>
              </w:rPr>
              <w:t>X</w:t>
            </w:r>
          </w:p>
        </w:tc>
        <w:tc>
          <w:tcPr>
            <w:tcW w:w="2872" w:type="dxa"/>
            <w:tcBorders>
              <w:right w:val="single" w:sz="18" w:space="0" w:color="auto"/>
            </w:tcBorders>
            <w:vAlign w:val="center"/>
          </w:tcPr>
          <w:p w:rsidR="00E05A63" w:rsidRPr="001B10E0" w:rsidRDefault="005271DB" w:rsidP="00E05A63">
            <w:pPr>
              <w:jc w:val="center"/>
              <w:rPr>
                <w:rFonts w:ascii="Times New Roman" w:hAnsi="Times New Roman" w:cs="Times New Roman"/>
                <w:b/>
              </w:rPr>
            </w:pPr>
            <w:r w:rsidRPr="001B10E0">
              <w:rPr>
                <w:rFonts w:ascii="Times New Roman" w:hAnsi="Times New Roman" w:cs="Times New Roman"/>
                <w:b/>
              </w:rPr>
              <w:t>60</w:t>
            </w:r>
          </w:p>
        </w:tc>
      </w:tr>
      <w:tr w:rsidR="00E05A63" w:rsidRPr="001B10E0" w:rsidTr="00E05A63">
        <w:trPr>
          <w:trHeight w:val="510"/>
        </w:trPr>
        <w:tc>
          <w:tcPr>
            <w:tcW w:w="10740" w:type="dxa"/>
            <w:gridSpan w:val="5"/>
            <w:tcBorders>
              <w:left w:val="single" w:sz="18" w:space="0" w:color="auto"/>
              <w:right w:val="single" w:sz="18" w:space="0" w:color="auto"/>
            </w:tcBorders>
            <w:vAlign w:val="center"/>
          </w:tcPr>
          <w:p w:rsidR="00E05A63" w:rsidRPr="001B10E0" w:rsidRDefault="00E05A63" w:rsidP="00E05A63">
            <w:pPr>
              <w:tabs>
                <w:tab w:val="left" w:pos="2130"/>
              </w:tabs>
              <w:jc w:val="center"/>
              <w:rPr>
                <w:rFonts w:ascii="Times New Roman" w:hAnsi="Times New Roman" w:cs="Times New Roman"/>
                <w:lang w:val="en-US"/>
              </w:rPr>
            </w:pPr>
            <w:r w:rsidRPr="001B10E0">
              <w:rPr>
                <w:rFonts w:ascii="Times New Roman" w:hAnsi="Times New Roman" w:cs="Times New Roman"/>
                <w:b/>
                <w:bCs/>
                <w:lang w:val="en-US"/>
              </w:rPr>
              <w:t>Semester Course Plan</w:t>
            </w:r>
          </w:p>
        </w:tc>
      </w:tr>
      <w:tr w:rsidR="00E05A63" w:rsidRPr="001B10E0" w:rsidTr="00E05A63">
        <w:tc>
          <w:tcPr>
            <w:tcW w:w="1985" w:type="dxa"/>
            <w:tcBorders>
              <w:left w:val="single" w:sz="18" w:space="0" w:color="auto"/>
            </w:tcBorders>
            <w:vAlign w:val="center"/>
          </w:tcPr>
          <w:p w:rsidR="00E05A63" w:rsidRPr="001B10E0" w:rsidRDefault="00E05A63" w:rsidP="00E05A63">
            <w:pPr>
              <w:tabs>
                <w:tab w:val="left" w:pos="2130"/>
              </w:tabs>
              <w:jc w:val="center"/>
              <w:rPr>
                <w:rFonts w:ascii="Times New Roman" w:hAnsi="Times New Roman" w:cs="Times New Roman"/>
                <w:b/>
                <w:lang w:val="en-US"/>
              </w:rPr>
            </w:pPr>
            <w:r w:rsidRPr="001B10E0">
              <w:rPr>
                <w:rFonts w:ascii="Times New Roman" w:hAnsi="Times New Roman" w:cs="Times New Roman"/>
                <w:b/>
                <w:bCs/>
                <w:lang w:val="en-US"/>
              </w:rPr>
              <w:t>Week</w:t>
            </w:r>
          </w:p>
        </w:tc>
        <w:tc>
          <w:tcPr>
            <w:tcW w:w="8755" w:type="dxa"/>
            <w:gridSpan w:val="4"/>
            <w:tcBorders>
              <w:right w:val="single" w:sz="18" w:space="0" w:color="auto"/>
            </w:tcBorders>
            <w:vAlign w:val="center"/>
          </w:tcPr>
          <w:p w:rsidR="00E05A63" w:rsidRPr="001B10E0" w:rsidRDefault="00E05A63" w:rsidP="00E05A63">
            <w:pPr>
              <w:tabs>
                <w:tab w:val="left" w:pos="2130"/>
              </w:tabs>
              <w:jc w:val="center"/>
              <w:rPr>
                <w:rFonts w:ascii="Times New Roman" w:hAnsi="Times New Roman" w:cs="Times New Roman"/>
                <w:b/>
                <w:lang w:val="en-US"/>
              </w:rPr>
            </w:pPr>
            <w:r w:rsidRPr="001B10E0">
              <w:rPr>
                <w:rFonts w:ascii="Times New Roman" w:hAnsi="Times New Roman" w:cs="Times New Roman"/>
                <w:b/>
                <w:bCs/>
                <w:lang w:val="en-US"/>
              </w:rPr>
              <w:t>Subjects</w:t>
            </w:r>
          </w:p>
        </w:tc>
      </w:tr>
      <w:tr w:rsidR="001B10E0" w:rsidRPr="001B10E0" w:rsidTr="004D1984">
        <w:tc>
          <w:tcPr>
            <w:tcW w:w="1985" w:type="dxa"/>
            <w:tcBorders>
              <w:left w:val="single" w:sz="18" w:space="0" w:color="auto"/>
            </w:tcBorders>
            <w:vAlign w:val="center"/>
          </w:tcPr>
          <w:p w:rsidR="001B10E0" w:rsidRPr="001B10E0" w:rsidRDefault="001B10E0" w:rsidP="001B10E0">
            <w:pPr>
              <w:tabs>
                <w:tab w:val="left" w:pos="2130"/>
              </w:tabs>
              <w:jc w:val="center"/>
              <w:rPr>
                <w:rFonts w:ascii="Times New Roman" w:hAnsi="Times New Roman" w:cs="Times New Roman"/>
                <w:b/>
                <w:lang w:val="en-US"/>
              </w:rPr>
            </w:pPr>
            <w:r w:rsidRPr="001B10E0">
              <w:rPr>
                <w:rFonts w:ascii="Times New Roman" w:hAnsi="Times New Roman" w:cs="Times New Roman"/>
                <w:b/>
                <w:lang w:val="en-US"/>
              </w:rPr>
              <w:t>1</w:t>
            </w:r>
          </w:p>
        </w:tc>
        <w:tc>
          <w:tcPr>
            <w:tcW w:w="8755" w:type="dxa"/>
            <w:gridSpan w:val="4"/>
            <w:tcBorders>
              <w:right w:val="single" w:sz="18" w:space="0" w:color="auto"/>
            </w:tcBorders>
          </w:tcPr>
          <w:p w:rsidR="001B10E0" w:rsidRPr="001B10E0" w:rsidRDefault="001B10E0" w:rsidP="001B10E0">
            <w:pPr>
              <w:pStyle w:val="KonuBal"/>
              <w:numPr>
                <w:ilvl w:val="0"/>
                <w:numId w:val="16"/>
              </w:numPr>
              <w:ind w:left="349" w:hanging="283"/>
              <w:jc w:val="both"/>
              <w:rPr>
                <w:b w:val="0"/>
                <w:sz w:val="22"/>
                <w:szCs w:val="22"/>
                <w:lang w:val="en-US"/>
              </w:rPr>
            </w:pPr>
            <w:r w:rsidRPr="001B10E0">
              <w:rPr>
                <w:b w:val="0"/>
                <w:sz w:val="22"/>
                <w:szCs w:val="22"/>
                <w:u w:val="none"/>
                <w:lang w:val="en-US"/>
              </w:rPr>
              <w:t>Week: Definition of endocrinology, Definition of hormone, Neuroendocrine system,</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2130"/>
              </w:tabs>
              <w:jc w:val="center"/>
              <w:rPr>
                <w:rFonts w:ascii="Times New Roman" w:hAnsi="Times New Roman" w:cs="Times New Roman"/>
                <w:b/>
                <w:lang w:val="en-US"/>
              </w:rPr>
            </w:pPr>
            <w:r w:rsidRPr="001B10E0">
              <w:rPr>
                <w:rFonts w:ascii="Times New Roman" w:hAnsi="Times New Roman" w:cs="Times New Roman"/>
                <w:b/>
                <w:lang w:val="en-US"/>
              </w:rPr>
              <w:t>2</w:t>
            </w:r>
          </w:p>
        </w:tc>
        <w:tc>
          <w:tcPr>
            <w:tcW w:w="8755" w:type="dxa"/>
            <w:gridSpan w:val="4"/>
            <w:tcBorders>
              <w:right w:val="single" w:sz="18" w:space="0" w:color="auto"/>
            </w:tcBorders>
          </w:tcPr>
          <w:p w:rsidR="001B10E0" w:rsidRPr="001B10E0" w:rsidRDefault="001B10E0" w:rsidP="001B10E0">
            <w:pPr>
              <w:pStyle w:val="KonuBal"/>
              <w:numPr>
                <w:ilvl w:val="0"/>
                <w:numId w:val="16"/>
              </w:numPr>
              <w:ind w:left="349" w:hanging="283"/>
              <w:jc w:val="both"/>
              <w:rPr>
                <w:b w:val="0"/>
                <w:sz w:val="22"/>
                <w:szCs w:val="22"/>
                <w:lang w:val="en-US"/>
              </w:rPr>
            </w:pPr>
            <w:r w:rsidRPr="001B10E0">
              <w:rPr>
                <w:b w:val="0"/>
                <w:sz w:val="22"/>
                <w:szCs w:val="22"/>
                <w:u w:val="none"/>
                <w:lang w:val="en-US"/>
              </w:rPr>
              <w:t>Week: History of endocrinology, The methods and its details using in endocrinology,</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2130"/>
              </w:tabs>
              <w:jc w:val="center"/>
              <w:rPr>
                <w:rFonts w:ascii="Times New Roman" w:hAnsi="Times New Roman" w:cs="Times New Roman"/>
                <w:b/>
                <w:lang w:val="en-US"/>
              </w:rPr>
            </w:pPr>
            <w:r w:rsidRPr="001B10E0">
              <w:rPr>
                <w:rFonts w:ascii="Times New Roman" w:hAnsi="Times New Roman" w:cs="Times New Roman"/>
                <w:b/>
                <w:lang w:val="en-US"/>
              </w:rPr>
              <w:t>3</w:t>
            </w:r>
          </w:p>
        </w:tc>
        <w:tc>
          <w:tcPr>
            <w:tcW w:w="8755" w:type="dxa"/>
            <w:gridSpan w:val="4"/>
            <w:tcBorders>
              <w:right w:val="single" w:sz="18" w:space="0" w:color="auto"/>
            </w:tcBorders>
          </w:tcPr>
          <w:p w:rsidR="001B10E0" w:rsidRPr="001B10E0" w:rsidRDefault="001B10E0" w:rsidP="001B10E0">
            <w:pPr>
              <w:pStyle w:val="KonuBal"/>
              <w:numPr>
                <w:ilvl w:val="0"/>
                <w:numId w:val="16"/>
              </w:numPr>
              <w:ind w:left="349" w:hanging="283"/>
              <w:jc w:val="both"/>
              <w:rPr>
                <w:b w:val="0"/>
                <w:sz w:val="22"/>
                <w:szCs w:val="22"/>
                <w:lang w:val="en-US"/>
              </w:rPr>
            </w:pPr>
            <w:r w:rsidRPr="001B10E0">
              <w:rPr>
                <w:b w:val="0"/>
                <w:sz w:val="22"/>
                <w:szCs w:val="22"/>
                <w:u w:val="none"/>
                <w:lang w:val="en-US"/>
              </w:rPr>
              <w:t>Week: Chemical messengers in lives, Hormones, Neurohormones, Neurohumors, Their properties and effects,</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2130"/>
              </w:tabs>
              <w:jc w:val="center"/>
              <w:rPr>
                <w:rFonts w:ascii="Times New Roman" w:hAnsi="Times New Roman" w:cs="Times New Roman"/>
                <w:b/>
                <w:lang w:val="en-US"/>
              </w:rPr>
            </w:pPr>
            <w:r w:rsidRPr="001B10E0">
              <w:rPr>
                <w:rFonts w:ascii="Times New Roman" w:hAnsi="Times New Roman" w:cs="Times New Roman"/>
                <w:b/>
                <w:lang w:val="en-US"/>
              </w:rPr>
              <w:t>4</w:t>
            </w:r>
          </w:p>
        </w:tc>
        <w:tc>
          <w:tcPr>
            <w:tcW w:w="8755" w:type="dxa"/>
            <w:gridSpan w:val="4"/>
            <w:tcBorders>
              <w:right w:val="single" w:sz="18" w:space="0" w:color="auto"/>
            </w:tcBorders>
          </w:tcPr>
          <w:p w:rsidR="001B10E0" w:rsidRPr="001B10E0" w:rsidRDefault="001B10E0" w:rsidP="001B10E0">
            <w:pPr>
              <w:pStyle w:val="KonuBal"/>
              <w:numPr>
                <w:ilvl w:val="0"/>
                <w:numId w:val="16"/>
              </w:numPr>
              <w:ind w:left="349" w:hanging="283"/>
              <w:jc w:val="both"/>
              <w:rPr>
                <w:b w:val="0"/>
                <w:sz w:val="22"/>
                <w:szCs w:val="22"/>
                <w:lang w:val="en-US"/>
              </w:rPr>
            </w:pPr>
            <w:r w:rsidRPr="001B10E0">
              <w:rPr>
                <w:b w:val="0"/>
                <w:sz w:val="22"/>
                <w:szCs w:val="22"/>
                <w:u w:val="none"/>
                <w:lang w:val="en-US"/>
              </w:rPr>
              <w:t xml:space="preserve">Week: Parahormones, Phytohormones, Pheromones, Their properties and effects,   </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2130"/>
              </w:tabs>
              <w:jc w:val="center"/>
              <w:rPr>
                <w:rFonts w:ascii="Times New Roman" w:hAnsi="Times New Roman" w:cs="Times New Roman"/>
                <w:b/>
                <w:lang w:val="en-US"/>
              </w:rPr>
            </w:pPr>
            <w:r w:rsidRPr="001B10E0">
              <w:rPr>
                <w:rFonts w:ascii="Times New Roman" w:hAnsi="Times New Roman" w:cs="Times New Roman"/>
                <w:b/>
                <w:lang w:val="en-US"/>
              </w:rPr>
              <w:t>5</w:t>
            </w:r>
          </w:p>
        </w:tc>
        <w:tc>
          <w:tcPr>
            <w:tcW w:w="8755" w:type="dxa"/>
            <w:gridSpan w:val="4"/>
            <w:tcBorders>
              <w:right w:val="single" w:sz="18" w:space="0" w:color="auto"/>
            </w:tcBorders>
          </w:tcPr>
          <w:p w:rsidR="001B10E0" w:rsidRPr="001B10E0" w:rsidRDefault="001B10E0" w:rsidP="001B10E0">
            <w:pPr>
              <w:pStyle w:val="KonuBal"/>
              <w:numPr>
                <w:ilvl w:val="0"/>
                <w:numId w:val="16"/>
              </w:numPr>
              <w:ind w:left="349" w:hanging="283"/>
              <w:jc w:val="both"/>
              <w:rPr>
                <w:b w:val="0"/>
                <w:sz w:val="22"/>
                <w:szCs w:val="22"/>
                <w:lang w:val="en-US"/>
              </w:rPr>
            </w:pPr>
            <w:r w:rsidRPr="001B10E0">
              <w:rPr>
                <w:b w:val="0"/>
                <w:sz w:val="22"/>
                <w:szCs w:val="22"/>
                <w:u w:val="none"/>
                <w:lang w:val="en-US"/>
              </w:rPr>
              <w:t>Week: Endocrine system in invertebrate, Neurosecretion in Polychaeta, Neurosecretion in Olygochaeta, Endocrine system in Crustacea,</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2130"/>
              </w:tabs>
              <w:jc w:val="center"/>
              <w:rPr>
                <w:rFonts w:ascii="Times New Roman" w:hAnsi="Times New Roman" w:cs="Times New Roman"/>
                <w:b/>
                <w:lang w:val="en-US"/>
              </w:rPr>
            </w:pPr>
            <w:r w:rsidRPr="001B10E0">
              <w:rPr>
                <w:rFonts w:ascii="Times New Roman" w:hAnsi="Times New Roman" w:cs="Times New Roman"/>
                <w:b/>
                <w:lang w:val="en-US"/>
              </w:rPr>
              <w:t>6</w:t>
            </w:r>
          </w:p>
        </w:tc>
        <w:tc>
          <w:tcPr>
            <w:tcW w:w="8755" w:type="dxa"/>
            <w:gridSpan w:val="4"/>
            <w:tcBorders>
              <w:right w:val="single" w:sz="18" w:space="0" w:color="auto"/>
            </w:tcBorders>
          </w:tcPr>
          <w:p w:rsidR="001B10E0" w:rsidRPr="001B10E0" w:rsidRDefault="001B10E0" w:rsidP="001B10E0">
            <w:pPr>
              <w:pStyle w:val="KonuBal"/>
              <w:numPr>
                <w:ilvl w:val="0"/>
                <w:numId w:val="16"/>
              </w:numPr>
              <w:ind w:left="349" w:hanging="283"/>
              <w:jc w:val="both"/>
              <w:rPr>
                <w:b w:val="0"/>
                <w:sz w:val="22"/>
                <w:szCs w:val="22"/>
                <w:lang w:val="en-US"/>
              </w:rPr>
            </w:pPr>
            <w:r w:rsidRPr="001B10E0">
              <w:rPr>
                <w:b w:val="0"/>
                <w:sz w:val="22"/>
                <w:szCs w:val="22"/>
                <w:u w:val="none"/>
                <w:lang w:val="en-US"/>
              </w:rPr>
              <w:t>Week: Endocrine system in insects, Neurosecretion cells, Neurohaemal organs, Endocrine glands,</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2130"/>
              </w:tabs>
              <w:jc w:val="center"/>
              <w:rPr>
                <w:rFonts w:ascii="Times New Roman" w:hAnsi="Times New Roman" w:cs="Times New Roman"/>
                <w:b/>
                <w:lang w:val="en-US"/>
              </w:rPr>
            </w:pPr>
            <w:r w:rsidRPr="001B10E0">
              <w:rPr>
                <w:rFonts w:ascii="Times New Roman" w:hAnsi="Times New Roman" w:cs="Times New Roman"/>
                <w:b/>
                <w:lang w:val="en-US"/>
              </w:rPr>
              <w:t>7</w:t>
            </w:r>
          </w:p>
        </w:tc>
        <w:tc>
          <w:tcPr>
            <w:tcW w:w="8755" w:type="dxa"/>
            <w:gridSpan w:val="4"/>
            <w:tcBorders>
              <w:right w:val="single" w:sz="18" w:space="0" w:color="auto"/>
            </w:tcBorders>
          </w:tcPr>
          <w:p w:rsidR="001B10E0" w:rsidRPr="001B10E0" w:rsidRDefault="001B10E0" w:rsidP="001B10E0">
            <w:pPr>
              <w:pStyle w:val="KonuBal"/>
              <w:numPr>
                <w:ilvl w:val="0"/>
                <w:numId w:val="16"/>
              </w:numPr>
              <w:ind w:left="349" w:hanging="283"/>
              <w:jc w:val="both"/>
              <w:rPr>
                <w:b w:val="0"/>
                <w:sz w:val="22"/>
                <w:szCs w:val="22"/>
                <w:lang w:val="en-US"/>
              </w:rPr>
            </w:pPr>
            <w:r w:rsidRPr="001B10E0">
              <w:rPr>
                <w:b w:val="0"/>
                <w:sz w:val="22"/>
                <w:szCs w:val="22"/>
                <w:u w:val="none"/>
                <w:lang w:val="en-US"/>
              </w:rPr>
              <w:t xml:space="preserve">Week: Metamorphosis in insects, Physiological interactions, </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2130"/>
              </w:tabs>
              <w:jc w:val="center"/>
              <w:rPr>
                <w:rFonts w:ascii="Times New Roman" w:hAnsi="Times New Roman" w:cs="Times New Roman"/>
                <w:b/>
                <w:lang w:val="en-US"/>
              </w:rPr>
            </w:pPr>
            <w:r w:rsidRPr="001B10E0">
              <w:rPr>
                <w:rFonts w:ascii="Times New Roman" w:hAnsi="Times New Roman" w:cs="Times New Roman"/>
                <w:b/>
                <w:lang w:val="en-US"/>
              </w:rPr>
              <w:t>8</w:t>
            </w:r>
          </w:p>
        </w:tc>
        <w:tc>
          <w:tcPr>
            <w:tcW w:w="8755" w:type="dxa"/>
            <w:gridSpan w:val="4"/>
            <w:tcBorders>
              <w:right w:val="single" w:sz="18" w:space="0" w:color="auto"/>
            </w:tcBorders>
          </w:tcPr>
          <w:p w:rsidR="001B10E0" w:rsidRPr="001B10E0" w:rsidRDefault="001B10E0" w:rsidP="001B10E0">
            <w:pPr>
              <w:pStyle w:val="KonuBal"/>
              <w:numPr>
                <w:ilvl w:val="0"/>
                <w:numId w:val="16"/>
              </w:numPr>
              <w:ind w:left="349" w:hanging="283"/>
              <w:jc w:val="both"/>
              <w:rPr>
                <w:b w:val="0"/>
                <w:sz w:val="22"/>
                <w:szCs w:val="22"/>
                <w:lang w:val="en-US"/>
              </w:rPr>
            </w:pPr>
            <w:r w:rsidRPr="001B10E0">
              <w:rPr>
                <w:b w:val="0"/>
                <w:sz w:val="22"/>
                <w:szCs w:val="22"/>
                <w:u w:val="none"/>
                <w:lang w:val="en-US"/>
              </w:rPr>
              <w:t>Week: Vise,</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1005"/>
              </w:tabs>
              <w:jc w:val="center"/>
              <w:rPr>
                <w:rFonts w:ascii="Times New Roman" w:hAnsi="Times New Roman" w:cs="Times New Roman"/>
                <w:b/>
                <w:lang w:val="en-US"/>
              </w:rPr>
            </w:pPr>
            <w:r w:rsidRPr="001B10E0">
              <w:rPr>
                <w:rFonts w:ascii="Times New Roman" w:hAnsi="Times New Roman" w:cs="Times New Roman"/>
                <w:b/>
                <w:lang w:val="en-US"/>
              </w:rPr>
              <w:t>9</w:t>
            </w:r>
          </w:p>
        </w:tc>
        <w:tc>
          <w:tcPr>
            <w:tcW w:w="8755" w:type="dxa"/>
            <w:gridSpan w:val="4"/>
            <w:tcBorders>
              <w:right w:val="single" w:sz="18" w:space="0" w:color="auto"/>
            </w:tcBorders>
          </w:tcPr>
          <w:p w:rsidR="001B10E0" w:rsidRPr="001B10E0" w:rsidRDefault="001B10E0" w:rsidP="001B10E0">
            <w:pPr>
              <w:pStyle w:val="KonuBal"/>
              <w:numPr>
                <w:ilvl w:val="0"/>
                <w:numId w:val="16"/>
              </w:numPr>
              <w:ind w:left="349" w:hanging="283"/>
              <w:jc w:val="both"/>
              <w:rPr>
                <w:b w:val="0"/>
                <w:sz w:val="22"/>
                <w:szCs w:val="22"/>
                <w:lang w:val="en-US"/>
              </w:rPr>
            </w:pPr>
            <w:r w:rsidRPr="001B10E0">
              <w:rPr>
                <w:b w:val="0"/>
                <w:sz w:val="22"/>
                <w:szCs w:val="22"/>
                <w:u w:val="none"/>
                <w:lang w:val="en-US"/>
              </w:rPr>
              <w:t>Week: Change of color and its hormonal control in insects, Mechanism of action of hormones, Using of insect hormones in control of hazardous insects,</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1005"/>
              </w:tabs>
              <w:jc w:val="center"/>
              <w:rPr>
                <w:rFonts w:ascii="Times New Roman" w:hAnsi="Times New Roman" w:cs="Times New Roman"/>
                <w:b/>
                <w:lang w:val="en-US"/>
              </w:rPr>
            </w:pPr>
            <w:r w:rsidRPr="001B10E0">
              <w:rPr>
                <w:rFonts w:ascii="Times New Roman" w:hAnsi="Times New Roman" w:cs="Times New Roman"/>
                <w:b/>
                <w:lang w:val="en-US"/>
              </w:rPr>
              <w:t>10</w:t>
            </w:r>
          </w:p>
        </w:tc>
        <w:tc>
          <w:tcPr>
            <w:tcW w:w="8755" w:type="dxa"/>
            <w:gridSpan w:val="4"/>
            <w:tcBorders>
              <w:right w:val="single" w:sz="18" w:space="0" w:color="auto"/>
            </w:tcBorders>
          </w:tcPr>
          <w:p w:rsidR="001B10E0" w:rsidRPr="001B10E0" w:rsidRDefault="001B10E0" w:rsidP="001B10E0">
            <w:pPr>
              <w:pStyle w:val="KonuBal"/>
              <w:numPr>
                <w:ilvl w:val="0"/>
                <w:numId w:val="16"/>
              </w:numPr>
              <w:tabs>
                <w:tab w:val="left" w:pos="-76"/>
              </w:tabs>
              <w:ind w:left="349" w:hanging="349"/>
              <w:jc w:val="both"/>
              <w:rPr>
                <w:b w:val="0"/>
                <w:sz w:val="22"/>
                <w:szCs w:val="22"/>
                <w:lang w:val="en-US"/>
              </w:rPr>
            </w:pPr>
            <w:r w:rsidRPr="001B10E0">
              <w:rPr>
                <w:b w:val="0"/>
                <w:sz w:val="22"/>
                <w:szCs w:val="22"/>
                <w:u w:val="none"/>
                <w:lang w:val="en-US"/>
              </w:rPr>
              <w:t>Week: Endocrine system in vertebrate, Pituitary, Comparative anatomy of pituitary, Pituitary hormones and their comparison,</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1005"/>
              </w:tabs>
              <w:jc w:val="center"/>
              <w:rPr>
                <w:rFonts w:ascii="Times New Roman" w:hAnsi="Times New Roman" w:cs="Times New Roman"/>
                <w:b/>
                <w:lang w:val="en-US"/>
              </w:rPr>
            </w:pPr>
            <w:r w:rsidRPr="001B10E0">
              <w:rPr>
                <w:rFonts w:ascii="Times New Roman" w:hAnsi="Times New Roman" w:cs="Times New Roman"/>
                <w:b/>
                <w:lang w:val="en-US"/>
              </w:rPr>
              <w:t>11</w:t>
            </w:r>
          </w:p>
        </w:tc>
        <w:tc>
          <w:tcPr>
            <w:tcW w:w="8755" w:type="dxa"/>
            <w:gridSpan w:val="4"/>
            <w:tcBorders>
              <w:right w:val="single" w:sz="18" w:space="0" w:color="auto"/>
            </w:tcBorders>
          </w:tcPr>
          <w:p w:rsidR="001B10E0" w:rsidRPr="001B10E0" w:rsidRDefault="001B10E0" w:rsidP="001B10E0">
            <w:pPr>
              <w:pStyle w:val="KonuBal"/>
              <w:numPr>
                <w:ilvl w:val="0"/>
                <w:numId w:val="16"/>
              </w:numPr>
              <w:tabs>
                <w:tab w:val="left" w:pos="-76"/>
              </w:tabs>
              <w:ind w:left="349" w:hanging="349"/>
              <w:jc w:val="both"/>
              <w:rPr>
                <w:b w:val="0"/>
                <w:sz w:val="22"/>
                <w:szCs w:val="22"/>
                <w:lang w:val="en-US"/>
              </w:rPr>
            </w:pPr>
            <w:r w:rsidRPr="001B10E0">
              <w:rPr>
                <w:b w:val="0"/>
                <w:sz w:val="22"/>
                <w:szCs w:val="22"/>
                <w:u w:val="none"/>
                <w:lang w:val="en-US"/>
              </w:rPr>
              <w:t xml:space="preserve">Week: </w:t>
            </w:r>
            <w:r w:rsidRPr="001B10E0">
              <w:rPr>
                <w:b w:val="0"/>
                <w:sz w:val="22"/>
                <w:szCs w:val="22"/>
                <w:u w:val="none"/>
              </w:rPr>
              <w:t xml:space="preserve">Thyroid gland, </w:t>
            </w:r>
            <w:r w:rsidRPr="001B10E0">
              <w:rPr>
                <w:b w:val="0"/>
                <w:sz w:val="22"/>
                <w:szCs w:val="22"/>
                <w:u w:val="none"/>
                <w:lang w:val="en-US"/>
              </w:rPr>
              <w:t>Comparative anatomy of thyroid,</w:t>
            </w:r>
            <w:r w:rsidRPr="001B10E0">
              <w:rPr>
                <w:rFonts w:eastAsiaTheme="minorHAnsi"/>
                <w:b w:val="0"/>
                <w:sz w:val="22"/>
                <w:szCs w:val="22"/>
                <w:u w:val="none"/>
                <w:lang w:val="en-US"/>
              </w:rPr>
              <w:t xml:space="preserve"> </w:t>
            </w:r>
            <w:r w:rsidRPr="001B10E0">
              <w:rPr>
                <w:b w:val="0"/>
                <w:sz w:val="22"/>
                <w:szCs w:val="22"/>
                <w:u w:val="none"/>
                <w:lang w:val="en-US"/>
              </w:rPr>
              <w:t xml:space="preserve">Thyroid hormones and their comparison, </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1005"/>
              </w:tabs>
              <w:jc w:val="center"/>
              <w:rPr>
                <w:rFonts w:ascii="Times New Roman" w:hAnsi="Times New Roman" w:cs="Times New Roman"/>
                <w:b/>
                <w:lang w:val="en-US"/>
              </w:rPr>
            </w:pPr>
            <w:r w:rsidRPr="001B10E0">
              <w:rPr>
                <w:rFonts w:ascii="Times New Roman" w:hAnsi="Times New Roman" w:cs="Times New Roman"/>
                <w:b/>
                <w:lang w:val="en-US"/>
              </w:rPr>
              <w:t>12</w:t>
            </w:r>
          </w:p>
        </w:tc>
        <w:tc>
          <w:tcPr>
            <w:tcW w:w="8755" w:type="dxa"/>
            <w:gridSpan w:val="4"/>
            <w:tcBorders>
              <w:right w:val="single" w:sz="18" w:space="0" w:color="auto"/>
            </w:tcBorders>
          </w:tcPr>
          <w:p w:rsidR="001B10E0" w:rsidRPr="001B10E0" w:rsidRDefault="001B10E0" w:rsidP="001B10E0">
            <w:pPr>
              <w:pStyle w:val="KonuBal"/>
              <w:numPr>
                <w:ilvl w:val="0"/>
                <w:numId w:val="16"/>
              </w:numPr>
              <w:tabs>
                <w:tab w:val="left" w:pos="-76"/>
              </w:tabs>
              <w:ind w:left="349" w:hanging="349"/>
              <w:jc w:val="both"/>
              <w:rPr>
                <w:b w:val="0"/>
                <w:sz w:val="22"/>
                <w:szCs w:val="22"/>
                <w:lang w:val="en-US"/>
              </w:rPr>
            </w:pPr>
            <w:r w:rsidRPr="001B10E0">
              <w:rPr>
                <w:b w:val="0"/>
                <w:sz w:val="22"/>
                <w:szCs w:val="22"/>
                <w:u w:val="none"/>
                <w:lang w:val="en-US"/>
              </w:rPr>
              <w:t xml:space="preserve">Week: Parathyroid gland, Pancreas, Insulin and glucagon mechanism and their comparison, </w:t>
            </w:r>
          </w:p>
        </w:tc>
      </w:tr>
      <w:tr w:rsidR="001B10E0" w:rsidRPr="001B10E0" w:rsidTr="00E05A63">
        <w:tc>
          <w:tcPr>
            <w:tcW w:w="1985" w:type="dxa"/>
            <w:tcBorders>
              <w:left w:val="single" w:sz="18" w:space="0" w:color="auto"/>
            </w:tcBorders>
            <w:vAlign w:val="center"/>
          </w:tcPr>
          <w:p w:rsidR="001B10E0" w:rsidRPr="001B10E0" w:rsidRDefault="001B10E0" w:rsidP="001B10E0">
            <w:pPr>
              <w:tabs>
                <w:tab w:val="left" w:pos="1005"/>
              </w:tabs>
              <w:jc w:val="center"/>
              <w:rPr>
                <w:rFonts w:ascii="Times New Roman" w:hAnsi="Times New Roman" w:cs="Times New Roman"/>
                <w:b/>
                <w:lang w:val="en-US"/>
              </w:rPr>
            </w:pPr>
            <w:r w:rsidRPr="001B10E0">
              <w:rPr>
                <w:rFonts w:ascii="Times New Roman" w:hAnsi="Times New Roman" w:cs="Times New Roman"/>
                <w:b/>
                <w:lang w:val="en-US"/>
              </w:rPr>
              <w:t>13</w:t>
            </w:r>
          </w:p>
        </w:tc>
        <w:tc>
          <w:tcPr>
            <w:tcW w:w="8755" w:type="dxa"/>
            <w:gridSpan w:val="4"/>
            <w:tcBorders>
              <w:right w:val="single" w:sz="18" w:space="0" w:color="auto"/>
            </w:tcBorders>
          </w:tcPr>
          <w:p w:rsidR="001B10E0" w:rsidRPr="001B10E0" w:rsidRDefault="001B10E0" w:rsidP="001B10E0">
            <w:pPr>
              <w:pStyle w:val="KonuBal"/>
              <w:numPr>
                <w:ilvl w:val="0"/>
                <w:numId w:val="16"/>
              </w:numPr>
              <w:tabs>
                <w:tab w:val="left" w:pos="-76"/>
              </w:tabs>
              <w:ind w:left="349" w:hanging="349"/>
              <w:jc w:val="both"/>
              <w:rPr>
                <w:b w:val="0"/>
                <w:sz w:val="22"/>
                <w:szCs w:val="22"/>
                <w:lang w:val="en-US"/>
              </w:rPr>
            </w:pPr>
            <w:r w:rsidRPr="001B10E0">
              <w:rPr>
                <w:b w:val="0"/>
                <w:sz w:val="22"/>
                <w:szCs w:val="22"/>
                <w:u w:val="none"/>
                <w:lang w:val="en-US"/>
              </w:rPr>
              <w:t xml:space="preserve">Week: Gastrointestinal hormones, Adrenal gland, Cortex hormones and their comparison, </w:t>
            </w:r>
          </w:p>
        </w:tc>
      </w:tr>
      <w:tr w:rsidR="001B10E0" w:rsidRPr="001B10E0" w:rsidTr="00E05A63">
        <w:tc>
          <w:tcPr>
            <w:tcW w:w="1985" w:type="dxa"/>
            <w:tcBorders>
              <w:left w:val="single" w:sz="18" w:space="0" w:color="auto"/>
              <w:bottom w:val="single" w:sz="18" w:space="0" w:color="auto"/>
            </w:tcBorders>
            <w:vAlign w:val="center"/>
          </w:tcPr>
          <w:p w:rsidR="001B10E0" w:rsidRPr="001B10E0" w:rsidRDefault="001B10E0" w:rsidP="001B10E0">
            <w:pPr>
              <w:tabs>
                <w:tab w:val="left" w:pos="1005"/>
              </w:tabs>
              <w:jc w:val="center"/>
              <w:rPr>
                <w:rFonts w:ascii="Times New Roman" w:hAnsi="Times New Roman" w:cs="Times New Roman"/>
                <w:b/>
                <w:lang w:val="en-US"/>
              </w:rPr>
            </w:pPr>
            <w:r w:rsidRPr="001B10E0">
              <w:rPr>
                <w:rFonts w:ascii="Times New Roman" w:hAnsi="Times New Roman" w:cs="Times New Roman"/>
                <w:b/>
                <w:lang w:val="en-US"/>
              </w:rPr>
              <w:t>14</w:t>
            </w:r>
          </w:p>
        </w:tc>
        <w:tc>
          <w:tcPr>
            <w:tcW w:w="8755" w:type="dxa"/>
            <w:gridSpan w:val="4"/>
            <w:tcBorders>
              <w:bottom w:val="single" w:sz="18" w:space="0" w:color="auto"/>
              <w:right w:val="single" w:sz="18" w:space="0" w:color="auto"/>
            </w:tcBorders>
          </w:tcPr>
          <w:p w:rsidR="001B10E0" w:rsidRPr="001B10E0" w:rsidRDefault="001B10E0" w:rsidP="001B10E0">
            <w:pPr>
              <w:pStyle w:val="KonuBal"/>
              <w:numPr>
                <w:ilvl w:val="0"/>
                <w:numId w:val="16"/>
              </w:numPr>
              <w:tabs>
                <w:tab w:val="left" w:pos="-76"/>
              </w:tabs>
              <w:ind w:left="349" w:hanging="349"/>
              <w:jc w:val="both"/>
              <w:rPr>
                <w:b w:val="0"/>
                <w:sz w:val="22"/>
                <w:szCs w:val="22"/>
                <w:lang w:val="en-US"/>
              </w:rPr>
            </w:pPr>
            <w:r w:rsidRPr="001B10E0">
              <w:rPr>
                <w:b w:val="0"/>
                <w:sz w:val="22"/>
                <w:szCs w:val="22"/>
                <w:u w:val="none"/>
                <w:lang w:val="en-US"/>
              </w:rPr>
              <w:t>Week: Gonads, Comparison of gonads, Comparison of ovary and testis, Urohypophysis and its hormones, Investigation and discussion of articles related to endocrinology in fish</w:t>
            </w:r>
          </w:p>
        </w:tc>
      </w:tr>
    </w:tbl>
    <w:p w:rsidR="00A24A8C" w:rsidRPr="001B10E0" w:rsidRDefault="00A24A8C" w:rsidP="00A24A8C">
      <w:pPr>
        <w:rPr>
          <w:rFonts w:ascii="Times New Roman" w:hAnsi="Times New Roman" w:cs="Times New Roman"/>
        </w:rPr>
      </w:pPr>
    </w:p>
    <w:p w:rsidR="00657683" w:rsidRPr="001B10E0" w:rsidRDefault="00A24A8C" w:rsidP="00A24A8C">
      <w:pPr>
        <w:tabs>
          <w:tab w:val="left" w:pos="3135"/>
        </w:tabs>
        <w:rPr>
          <w:rFonts w:ascii="Times New Roman" w:hAnsi="Times New Roman" w:cs="Times New Roman"/>
        </w:rPr>
      </w:pPr>
      <w:r w:rsidRPr="001B10E0">
        <w:rPr>
          <w:rFonts w:ascii="Times New Roman" w:hAnsi="Times New Roman" w:cs="Times New Roman"/>
        </w:rPr>
        <w:tab/>
      </w:r>
      <w:bookmarkStart w:id="0" w:name="_GoBack"/>
      <w:bookmarkEnd w:id="0"/>
    </w:p>
    <w:sectPr w:rsidR="00657683" w:rsidRPr="001B10E0"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1EB" w:rsidRDefault="006451EB" w:rsidP="00B52522">
      <w:pPr>
        <w:spacing w:after="0" w:line="240" w:lineRule="auto"/>
      </w:pPr>
      <w:r>
        <w:separator/>
      </w:r>
    </w:p>
  </w:endnote>
  <w:endnote w:type="continuationSeparator" w:id="0">
    <w:p w:rsidR="006451EB" w:rsidRDefault="006451EB"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1B10E0">
                <w:rPr>
                  <w:rFonts w:ascii="Times New Roman" w:hAnsi="Times New Roman" w:cs="Times New Roman"/>
                  <w:noProof/>
                  <w:sz w:val="18"/>
                </w:rPr>
                <w:t>2</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1EB" w:rsidRDefault="006451EB" w:rsidP="00B52522">
      <w:pPr>
        <w:spacing w:after="0" w:line="240" w:lineRule="auto"/>
      </w:pPr>
      <w:r>
        <w:separator/>
      </w:r>
    </w:p>
  </w:footnote>
  <w:footnote w:type="continuationSeparator" w:id="0">
    <w:p w:rsidR="006451EB" w:rsidRDefault="006451EB"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150E72"/>
    <w:multiLevelType w:val="hybridMultilevel"/>
    <w:tmpl w:val="D4BCAF3A"/>
    <w:lvl w:ilvl="0" w:tplc="041F000F">
      <w:start w:val="1"/>
      <w:numFmt w:val="decimal"/>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3"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DA0967"/>
    <w:multiLevelType w:val="hybridMultilevel"/>
    <w:tmpl w:val="08E20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15"/>
  </w:num>
  <w:num w:numId="5">
    <w:abstractNumId w:val="1"/>
  </w:num>
  <w:num w:numId="6">
    <w:abstractNumId w:val="13"/>
  </w:num>
  <w:num w:numId="7">
    <w:abstractNumId w:val="9"/>
  </w:num>
  <w:num w:numId="8">
    <w:abstractNumId w:val="14"/>
  </w:num>
  <w:num w:numId="9">
    <w:abstractNumId w:val="6"/>
  </w:num>
  <w:num w:numId="10">
    <w:abstractNumId w:val="11"/>
  </w:num>
  <w:num w:numId="11">
    <w:abstractNumId w:val="12"/>
  </w:num>
  <w:num w:numId="12">
    <w:abstractNumId w:val="4"/>
  </w:num>
  <w:num w:numId="13">
    <w:abstractNumId w:val="0"/>
  </w:num>
  <w:num w:numId="14">
    <w:abstractNumId w:val="10"/>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05D1D"/>
    <w:rsid w:val="00043295"/>
    <w:rsid w:val="0007303D"/>
    <w:rsid w:val="000A0063"/>
    <w:rsid w:val="000A4EA2"/>
    <w:rsid w:val="000B6291"/>
    <w:rsid w:val="00143557"/>
    <w:rsid w:val="001677BE"/>
    <w:rsid w:val="00181954"/>
    <w:rsid w:val="001A1058"/>
    <w:rsid w:val="001B10E0"/>
    <w:rsid w:val="001F471B"/>
    <w:rsid w:val="00217E43"/>
    <w:rsid w:val="002956AF"/>
    <w:rsid w:val="002A5334"/>
    <w:rsid w:val="002B4AC4"/>
    <w:rsid w:val="002F5B49"/>
    <w:rsid w:val="0031325E"/>
    <w:rsid w:val="00326854"/>
    <w:rsid w:val="004643BF"/>
    <w:rsid w:val="00473B61"/>
    <w:rsid w:val="00474636"/>
    <w:rsid w:val="004761C8"/>
    <w:rsid w:val="00481968"/>
    <w:rsid w:val="004F348E"/>
    <w:rsid w:val="0052452F"/>
    <w:rsid w:val="005271DB"/>
    <w:rsid w:val="00535382"/>
    <w:rsid w:val="00542693"/>
    <w:rsid w:val="0058367E"/>
    <w:rsid w:val="005960C7"/>
    <w:rsid w:val="005D5CF3"/>
    <w:rsid w:val="005E3877"/>
    <w:rsid w:val="005F37B1"/>
    <w:rsid w:val="00620FE4"/>
    <w:rsid w:val="00630B02"/>
    <w:rsid w:val="0064227F"/>
    <w:rsid w:val="00643091"/>
    <w:rsid w:val="006451EB"/>
    <w:rsid w:val="00654B7C"/>
    <w:rsid w:val="00657683"/>
    <w:rsid w:val="006F7B63"/>
    <w:rsid w:val="007009AB"/>
    <w:rsid w:val="00706B44"/>
    <w:rsid w:val="007A0BA8"/>
    <w:rsid w:val="007F2CE8"/>
    <w:rsid w:val="00841C58"/>
    <w:rsid w:val="00847FBC"/>
    <w:rsid w:val="008C5572"/>
    <w:rsid w:val="008D48C2"/>
    <w:rsid w:val="00933EA6"/>
    <w:rsid w:val="009D144A"/>
    <w:rsid w:val="009E0452"/>
    <w:rsid w:val="009E67CD"/>
    <w:rsid w:val="00A06628"/>
    <w:rsid w:val="00A24A8C"/>
    <w:rsid w:val="00A44B1A"/>
    <w:rsid w:val="00A60AE4"/>
    <w:rsid w:val="00A7080F"/>
    <w:rsid w:val="00AA7988"/>
    <w:rsid w:val="00B128C3"/>
    <w:rsid w:val="00B52522"/>
    <w:rsid w:val="00B96115"/>
    <w:rsid w:val="00BB0343"/>
    <w:rsid w:val="00BB29D3"/>
    <w:rsid w:val="00BD0C8D"/>
    <w:rsid w:val="00BD5243"/>
    <w:rsid w:val="00D049FD"/>
    <w:rsid w:val="00D50857"/>
    <w:rsid w:val="00D50A1D"/>
    <w:rsid w:val="00D54A06"/>
    <w:rsid w:val="00DA1416"/>
    <w:rsid w:val="00E05A63"/>
    <w:rsid w:val="00E12212"/>
    <w:rsid w:val="00E24A44"/>
    <w:rsid w:val="00E336AF"/>
    <w:rsid w:val="00E45383"/>
    <w:rsid w:val="00E461BF"/>
    <w:rsid w:val="00E72F97"/>
    <w:rsid w:val="00EA3FC0"/>
    <w:rsid w:val="00EA480C"/>
    <w:rsid w:val="00F71837"/>
    <w:rsid w:val="00F800DF"/>
    <w:rsid w:val="00FB3998"/>
    <w:rsid w:val="00FC020D"/>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B53BB9-0A31-4396-BF16-E288B7D8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KonuBal">
    <w:name w:val="Title"/>
    <w:basedOn w:val="Normal"/>
    <w:link w:val="KonuBalChar"/>
    <w:uiPriority w:val="99"/>
    <w:qFormat/>
    <w:rsid w:val="005271DB"/>
    <w:pPr>
      <w:spacing w:after="0" w:line="240" w:lineRule="auto"/>
      <w:jc w:val="center"/>
    </w:pPr>
    <w:rPr>
      <w:rFonts w:ascii="Times New Roman" w:eastAsia="Times New Roman" w:hAnsi="Times New Roman" w:cs="Times New Roman"/>
      <w:b/>
      <w:sz w:val="24"/>
      <w:szCs w:val="20"/>
      <w:u w:val="single"/>
    </w:rPr>
  </w:style>
  <w:style w:type="character" w:customStyle="1" w:styleId="KonuBalChar">
    <w:name w:val="Konu Başlığı Char"/>
    <w:basedOn w:val="VarsaylanParagrafYazTipi"/>
    <w:link w:val="KonuBal"/>
    <w:uiPriority w:val="99"/>
    <w:rsid w:val="005271DB"/>
    <w:rPr>
      <w:rFonts w:ascii="Times New Roman" w:eastAsia="Times New Roman" w:hAnsi="Times New Roman" w:cs="Times New Roman"/>
      <w:b/>
      <w:sz w:val="24"/>
      <w:szCs w:val="20"/>
      <w:u w:val="single"/>
    </w:rPr>
  </w:style>
  <w:style w:type="character" w:customStyle="1" w:styleId="apple-converted-space">
    <w:name w:val="apple-converted-space"/>
    <w:basedOn w:val="VarsaylanParagrafYazTipi"/>
    <w:rsid w:val="00FB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585</Words>
  <Characters>3340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D.D.D</cp:lastModifiedBy>
  <cp:revision>12</cp:revision>
  <cp:lastPrinted>2019-10-15T08:04:00Z</cp:lastPrinted>
  <dcterms:created xsi:type="dcterms:W3CDTF">2019-11-19T08:36:00Z</dcterms:created>
  <dcterms:modified xsi:type="dcterms:W3CDTF">2024-03-20T09:47:00Z</dcterms:modified>
</cp:coreProperties>
</file>