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6A2C19" w:rsidRPr="006A2C19" w:rsidTr="00D859B1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r w:rsidRPr="006A2C19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6A2C19" w:rsidRPr="006A2C19" w:rsidTr="00D859B1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6A2C19">
            <w:pPr>
              <w:pStyle w:val="KonuBal"/>
              <w:spacing w:before="120" w:after="120"/>
              <w:jc w:val="left"/>
              <w:rPr>
                <w:sz w:val="22"/>
                <w:szCs w:val="22"/>
                <w:u w:val="none"/>
                <w:lang w:val="en-US"/>
              </w:rPr>
            </w:pPr>
            <w:r w:rsidRPr="006A2C19">
              <w:rPr>
                <w:bCs/>
                <w:sz w:val="22"/>
                <w:szCs w:val="22"/>
                <w:u w:val="none"/>
                <w:lang w:val="en-US"/>
              </w:rPr>
              <w:t>Course Code and Name:</w:t>
            </w:r>
            <w:r w:rsidRPr="006A2C19">
              <w:rPr>
                <w:sz w:val="22"/>
                <w:szCs w:val="22"/>
                <w:u w:val="none"/>
                <w:lang w:val="en-US"/>
              </w:rPr>
              <w:t xml:space="preserve">    </w:t>
            </w:r>
            <w:r w:rsidRPr="006A2C19">
              <w:rPr>
                <w:sz w:val="22"/>
                <w:szCs w:val="22"/>
                <w:u w:val="none"/>
              </w:rPr>
              <w:t xml:space="preserve"> </w:t>
            </w:r>
            <w:r w:rsidRPr="006A2C19">
              <w:rPr>
                <w:b w:val="0"/>
                <w:sz w:val="22"/>
                <w:szCs w:val="22"/>
                <w:u w:val="none"/>
              </w:rPr>
              <w:t xml:space="preserve">SM-555 </w:t>
            </w:r>
            <w:r w:rsidRPr="006A2C19">
              <w:rPr>
                <w:b w:val="0"/>
                <w:sz w:val="22"/>
                <w:szCs w:val="22"/>
                <w:u w:val="none"/>
                <w:lang w:val="en-US"/>
              </w:rPr>
              <w:t xml:space="preserve">Fish Blood Physiology </w:t>
            </w:r>
          </w:p>
          <w:p w:rsidR="006A2C19" w:rsidRPr="006A2C19" w:rsidRDefault="006A2C19" w:rsidP="00D859B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6A2C19" w:rsidRPr="006A2C19" w:rsidRDefault="006A2C19" w:rsidP="00D85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</w:p>
          <w:p w:rsidR="006A2C19" w:rsidRPr="006A2C19" w:rsidRDefault="006A2C19" w:rsidP="00D859B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2C19" w:rsidRPr="006A2C19" w:rsidTr="00D859B1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2"/>
            </w:tblGrid>
            <w:tr w:rsidR="006A2C19" w:rsidRPr="006A2C19" w:rsidTr="00D859B1">
              <w:trPr>
                <w:trHeight w:val="112"/>
              </w:trPr>
              <w:tc>
                <w:tcPr>
                  <w:tcW w:w="1302" w:type="dxa"/>
                </w:tcPr>
                <w:p w:rsidR="006A2C19" w:rsidRPr="006A2C19" w:rsidRDefault="006A2C19" w:rsidP="00D859B1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6A2C19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6A2C19" w:rsidRPr="006A2C19" w:rsidTr="00D859B1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6A2C19" w:rsidRPr="006A2C19" w:rsidTr="00D859B1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2C19" w:rsidRPr="006A2C19" w:rsidRDefault="006A2C19" w:rsidP="00D859B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2C19" w:rsidRPr="006A2C19" w:rsidTr="00D859B1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 w:rsidRPr="006A2C19">
              <w:rPr>
                <w:rFonts w:ascii="Times New Roman" w:hAnsi="Times New Roman" w:cs="Times New Roman"/>
                <w:lang w:val="en-US"/>
              </w:rPr>
              <w:t>Azime</w:t>
            </w:r>
            <w:proofErr w:type="spellEnd"/>
            <w:r w:rsidRPr="006A2C19">
              <w:rPr>
                <w:rFonts w:ascii="Times New Roman" w:hAnsi="Times New Roman" w:cs="Times New Roman"/>
                <w:lang w:val="en-US"/>
              </w:rPr>
              <w:t xml:space="preserve"> KÜÇÜKGÜL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2C19" w:rsidRPr="006A2C19" w:rsidRDefault="006A2C19" w:rsidP="00D859B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 xml:space="preserve">Mail : akucukgul@munzur.edu.tr </w:t>
            </w:r>
          </w:p>
          <w:p w:rsidR="006A2C19" w:rsidRPr="006A2C19" w:rsidRDefault="006A2C19" w:rsidP="00D859B1">
            <w:pPr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6A2C19" w:rsidRPr="006A2C19" w:rsidTr="00D859B1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2C19" w:rsidRPr="006A2C19" w:rsidRDefault="006A2C19" w:rsidP="00D859B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2C19" w:rsidRPr="006A2C19" w:rsidRDefault="006A2C19" w:rsidP="00D859B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6A2C19" w:rsidRPr="006A2C19" w:rsidRDefault="006A2C19" w:rsidP="00D859B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6A2C19" w:rsidRPr="006A2C19" w:rsidTr="00D859B1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2C19" w:rsidRPr="006A2C19" w:rsidRDefault="006A2C19" w:rsidP="00D859B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2C19" w:rsidRPr="006A2C19" w:rsidRDefault="006A2C19" w:rsidP="00D859B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2C19" w:rsidRPr="006A2C19" w:rsidTr="006A2C19">
        <w:trPr>
          <w:trHeight w:val="79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2C19" w:rsidRPr="006A2C19" w:rsidRDefault="006A2C19" w:rsidP="00D859B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 xml:space="preserve">The aim of the course is to enable </w:t>
            </w:r>
            <w:proofErr w:type="spellStart"/>
            <w:r w:rsidRPr="006A2C19">
              <w:rPr>
                <w:rFonts w:ascii="Times New Roman" w:hAnsi="Times New Roman" w:cs="Times New Roman"/>
              </w:rPr>
              <w:t>teaching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physiological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properties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and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functions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A2C19">
              <w:rPr>
                <w:rFonts w:ascii="Times New Roman" w:hAnsi="Times New Roman" w:cs="Times New Roman"/>
              </w:rPr>
              <w:t>blood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cells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and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plasma</w:t>
            </w:r>
            <w:proofErr w:type="spellEnd"/>
            <w:r w:rsidRPr="006A2C19">
              <w:rPr>
                <w:rFonts w:ascii="Times New Roman" w:hAnsi="Times New Roman" w:cs="Times New Roman"/>
                <w:lang w:val="en-US"/>
              </w:rPr>
              <w:t xml:space="preserve"> to the students</w:t>
            </w:r>
          </w:p>
        </w:tc>
      </w:tr>
      <w:tr w:rsidR="006A2C19" w:rsidRPr="006A2C19" w:rsidTr="00D859B1">
        <w:trPr>
          <w:trHeight w:val="10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A2C19" w:rsidRPr="006A2C19" w:rsidRDefault="006A2C19" w:rsidP="00D859B1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2C19">
              <w:rPr>
                <w:rFonts w:ascii="Times New Roman" w:hAnsi="Times New Roman" w:cs="Times New Roman"/>
              </w:rPr>
              <w:t>Physical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and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chemical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characteristics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A2C19">
              <w:rPr>
                <w:rFonts w:ascii="Times New Roman" w:hAnsi="Times New Roman" w:cs="Times New Roman"/>
              </w:rPr>
              <w:t>the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blood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2C19">
              <w:rPr>
                <w:rFonts w:ascii="Times New Roman" w:hAnsi="Times New Roman" w:cs="Times New Roman"/>
              </w:rPr>
              <w:t>hematopoiesis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2C19">
              <w:rPr>
                <w:rFonts w:ascii="Times New Roman" w:hAnsi="Times New Roman" w:cs="Times New Roman"/>
              </w:rPr>
              <w:t>erythrocytes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2C19">
              <w:rPr>
                <w:rFonts w:ascii="Times New Roman" w:hAnsi="Times New Roman" w:cs="Times New Roman"/>
              </w:rPr>
              <w:t>construction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and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destruction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of hemoglobin, </w:t>
            </w:r>
            <w:proofErr w:type="spellStart"/>
            <w:r w:rsidRPr="006A2C19">
              <w:rPr>
                <w:rFonts w:ascii="Times New Roman" w:hAnsi="Times New Roman" w:cs="Times New Roman"/>
              </w:rPr>
              <w:t>leukocytes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2C19">
              <w:rPr>
                <w:rFonts w:ascii="Times New Roman" w:hAnsi="Times New Roman" w:cs="Times New Roman"/>
              </w:rPr>
              <w:t>platelets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2C19">
              <w:rPr>
                <w:rFonts w:ascii="Times New Roman" w:hAnsi="Times New Roman" w:cs="Times New Roman"/>
              </w:rPr>
              <w:t>the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complement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system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2C19">
              <w:rPr>
                <w:rFonts w:ascii="Times New Roman" w:hAnsi="Times New Roman" w:cs="Times New Roman"/>
              </w:rPr>
              <w:t>blood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coagulation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and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fibrinolysis</w:t>
            </w:r>
            <w:proofErr w:type="spellEnd"/>
            <w:r w:rsidRPr="006A2C19">
              <w:rPr>
                <w:rFonts w:ascii="Times New Roman" w:hAnsi="Times New Roman" w:cs="Times New Roman"/>
                <w:lang w:val="en-US"/>
              </w:rPr>
              <w:t>, laboratory practices and information and interpretation of experimental results.</w:t>
            </w:r>
          </w:p>
        </w:tc>
      </w:tr>
      <w:tr w:rsidR="006A2C19" w:rsidRPr="006A2C19" w:rsidTr="00D859B1">
        <w:trPr>
          <w:trHeight w:val="170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6A2C19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2C19" w:rsidRPr="006A2C19" w:rsidRDefault="006A2C19" w:rsidP="006A2C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 xml:space="preserve">Will learn </w:t>
            </w:r>
            <w:proofErr w:type="spellStart"/>
            <w:r w:rsidRPr="006A2C19">
              <w:rPr>
                <w:rFonts w:ascii="Times New Roman" w:hAnsi="Times New Roman" w:cs="Times New Roman"/>
              </w:rPr>
              <w:t>the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physiological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characteristics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A2C19">
              <w:rPr>
                <w:rFonts w:ascii="Times New Roman" w:hAnsi="Times New Roman" w:cs="Times New Roman"/>
              </w:rPr>
              <w:t>blood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cells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and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plasma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and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the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6A2C19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6A2C19">
              <w:rPr>
                <w:rFonts w:ascii="Times New Roman" w:hAnsi="Times New Roman" w:cs="Times New Roman"/>
              </w:rPr>
              <w:t>the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functions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A2C19">
              <w:rPr>
                <w:rFonts w:ascii="Times New Roman" w:hAnsi="Times New Roman" w:cs="Times New Roman"/>
              </w:rPr>
              <w:t>blood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cells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</w:p>
          <w:p w:rsidR="006A2C19" w:rsidRPr="006A2C19" w:rsidRDefault="006A2C19" w:rsidP="006A2C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GB"/>
              </w:rPr>
              <w:t xml:space="preserve">Will be able to learn and review to the basic </w:t>
            </w:r>
            <w:proofErr w:type="spellStart"/>
            <w:r w:rsidRPr="006A2C19">
              <w:rPr>
                <w:rFonts w:ascii="Times New Roman" w:hAnsi="Times New Roman" w:cs="Times New Roman"/>
              </w:rPr>
              <w:t>knowledge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6A2C19">
              <w:rPr>
                <w:rFonts w:ascii="Times New Roman" w:hAnsi="Times New Roman" w:cs="Times New Roman"/>
              </w:rPr>
              <w:t>the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generation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and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destruction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A2C19">
              <w:rPr>
                <w:rFonts w:ascii="Times New Roman" w:hAnsi="Times New Roman" w:cs="Times New Roman"/>
              </w:rPr>
              <w:t>blood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cells</w:t>
            </w:r>
            <w:proofErr w:type="spellEnd"/>
            <w:r w:rsidRPr="006A2C19">
              <w:rPr>
                <w:rFonts w:ascii="Times New Roman" w:hAnsi="Times New Roman" w:cs="Times New Roman"/>
              </w:rPr>
              <w:t>.</w:t>
            </w:r>
          </w:p>
          <w:p w:rsidR="006A2C19" w:rsidRPr="006A2C19" w:rsidRDefault="006A2C19" w:rsidP="006A2C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 xml:space="preserve">Will understand the </w:t>
            </w:r>
            <w:proofErr w:type="spellStart"/>
            <w:r w:rsidRPr="006A2C19">
              <w:rPr>
                <w:rFonts w:ascii="Times New Roman" w:hAnsi="Times New Roman" w:cs="Times New Roman"/>
              </w:rPr>
              <w:t>mechanisms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related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to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coagulation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and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anti-</w:t>
            </w:r>
            <w:proofErr w:type="spellStart"/>
            <w:r w:rsidRPr="006A2C19">
              <w:rPr>
                <w:rFonts w:ascii="Times New Roman" w:hAnsi="Times New Roman" w:cs="Times New Roman"/>
              </w:rPr>
              <w:t>coagulation</w:t>
            </w:r>
            <w:proofErr w:type="spellEnd"/>
          </w:p>
          <w:p w:rsidR="006A2C19" w:rsidRPr="006A2C19" w:rsidRDefault="006A2C19" w:rsidP="006A2C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 xml:space="preserve">Will be able to learn and </w:t>
            </w:r>
            <w:proofErr w:type="spellStart"/>
            <w:r w:rsidRPr="006A2C19">
              <w:rPr>
                <w:rFonts w:ascii="Times New Roman" w:hAnsi="Times New Roman" w:cs="Times New Roman"/>
              </w:rPr>
              <w:t>review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the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involved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with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the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diseases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and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physiopathological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changes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A2C19">
              <w:rPr>
                <w:rFonts w:ascii="Times New Roman" w:hAnsi="Times New Roman" w:cs="Times New Roman"/>
              </w:rPr>
              <w:t>regard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to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both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the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number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and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the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functions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A2C19">
              <w:rPr>
                <w:rFonts w:ascii="Times New Roman" w:hAnsi="Times New Roman" w:cs="Times New Roman"/>
              </w:rPr>
              <w:t>blood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cells</w:t>
            </w:r>
            <w:proofErr w:type="spellEnd"/>
          </w:p>
          <w:p w:rsidR="006A2C19" w:rsidRPr="006A2C19" w:rsidRDefault="006A2C19" w:rsidP="00D859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2C19" w:rsidRPr="006A2C19" w:rsidTr="002F19C5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A2C19">
              <w:rPr>
                <w:rFonts w:ascii="Times New Roman" w:hAnsi="Times New Roman" w:cs="Times New Roman"/>
              </w:rPr>
              <w:t>Tıbbi Fizyoloji Arthur C.</w:t>
            </w:r>
            <w:proofErr w:type="spellStart"/>
            <w:r w:rsidRPr="006A2C19">
              <w:rPr>
                <w:rFonts w:ascii="Times New Roman" w:hAnsi="Times New Roman" w:cs="Times New Roman"/>
              </w:rPr>
              <w:t>Guyton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, John E. </w:t>
            </w:r>
            <w:proofErr w:type="spellStart"/>
            <w:r w:rsidRPr="006A2C19">
              <w:rPr>
                <w:rFonts w:ascii="Times New Roman" w:hAnsi="Times New Roman" w:cs="Times New Roman"/>
              </w:rPr>
              <w:t>Hall</w:t>
            </w:r>
            <w:proofErr w:type="spellEnd"/>
          </w:p>
          <w:p w:rsidR="006A2C19" w:rsidRPr="006A2C19" w:rsidRDefault="006A2C19" w:rsidP="00D859B1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2C19">
              <w:rPr>
                <w:rFonts w:ascii="Times New Roman" w:hAnsi="Times New Roman" w:cs="Times New Roman"/>
              </w:rPr>
              <w:t>Power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19">
              <w:rPr>
                <w:rFonts w:ascii="Times New Roman" w:hAnsi="Times New Roman" w:cs="Times New Roman"/>
              </w:rPr>
              <w:t>point</w:t>
            </w:r>
            <w:proofErr w:type="spellEnd"/>
            <w:r w:rsidRPr="006A2C19">
              <w:rPr>
                <w:rFonts w:ascii="Times New Roman" w:hAnsi="Times New Roman" w:cs="Times New Roman"/>
              </w:rPr>
              <w:t xml:space="preserve"> sunumlar ve ders notları</w:t>
            </w:r>
          </w:p>
        </w:tc>
      </w:tr>
      <w:tr w:rsidR="006A2C19" w:rsidRPr="006A2C19" w:rsidTr="00D859B1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2C19" w:rsidRPr="006A2C19" w:rsidRDefault="006A2C19" w:rsidP="00D859B1">
            <w:pPr>
              <w:rPr>
                <w:rFonts w:ascii="Times New Roman" w:hAnsi="Times New Roman" w:cs="Times New Roman"/>
                <w:lang w:val="en-US"/>
              </w:rPr>
            </w:pPr>
          </w:p>
          <w:p w:rsidR="006A2C19" w:rsidRPr="006A2C19" w:rsidRDefault="006A2C19" w:rsidP="00D859B1">
            <w:pPr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lang w:val="en-US"/>
              </w:rPr>
              <w:t>Lecture, The relevant notes from application, Question-answer, Discussion, Individual study, Relevant web information</w:t>
            </w:r>
          </w:p>
          <w:p w:rsidR="006A2C19" w:rsidRPr="006A2C19" w:rsidRDefault="006A2C19" w:rsidP="00D859B1">
            <w:pPr>
              <w:rPr>
                <w:rFonts w:ascii="Times New Roman" w:hAnsi="Times New Roman" w:cs="Times New Roman"/>
                <w:lang w:val="en-US"/>
              </w:rPr>
            </w:pPr>
          </w:p>
          <w:p w:rsidR="006A2C19" w:rsidRPr="006A2C19" w:rsidRDefault="006A2C19" w:rsidP="00D859B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A2C19" w:rsidRPr="006A2C19" w:rsidRDefault="006A2C19" w:rsidP="006A2C19">
      <w:pPr>
        <w:rPr>
          <w:rFonts w:ascii="Times New Roman" w:hAnsi="Times New Roman" w:cs="Times New Roman"/>
          <w:color w:val="000000" w:themeColor="text1"/>
        </w:rPr>
      </w:pPr>
    </w:p>
    <w:p w:rsidR="006A2C19" w:rsidRPr="006A2C19" w:rsidRDefault="006A2C19" w:rsidP="006A2C19">
      <w:pPr>
        <w:rPr>
          <w:rFonts w:ascii="Times New Roman" w:hAnsi="Times New Roman" w:cs="Times New Roman"/>
        </w:rPr>
      </w:pPr>
    </w:p>
    <w:p w:rsidR="006A2C19" w:rsidRPr="006A2C19" w:rsidRDefault="006A2C19" w:rsidP="006A2C19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809"/>
        <w:gridCol w:w="1168"/>
        <w:gridCol w:w="3044"/>
        <w:gridCol w:w="1847"/>
        <w:gridCol w:w="2872"/>
      </w:tblGrid>
      <w:tr w:rsidR="006A2C19" w:rsidRPr="006A2C19" w:rsidTr="00D859B1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6A2C19" w:rsidRPr="006A2C19" w:rsidRDefault="006A2C19" w:rsidP="00D859B1">
            <w:pPr>
              <w:rPr>
                <w:rFonts w:ascii="Times New Roman" w:hAnsi="Times New Roman" w:cs="Times New Roman"/>
                <w:lang w:val="en-US"/>
              </w:rPr>
            </w:pPr>
          </w:p>
          <w:p w:rsidR="006A2C19" w:rsidRPr="006A2C19" w:rsidRDefault="006A2C19" w:rsidP="00D859B1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6A2C19" w:rsidRPr="006A2C19" w:rsidTr="00D859B1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6A2C19" w:rsidRPr="006A2C19" w:rsidRDefault="006A2C19" w:rsidP="00D859B1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6A2C19" w:rsidRPr="006A2C19" w:rsidRDefault="006A2C19" w:rsidP="00D859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6A2C19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2C19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6A2C19" w:rsidRPr="006A2C19" w:rsidTr="00D859B1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6A2C19" w:rsidRPr="006A2C19" w:rsidRDefault="006A2C19" w:rsidP="00D859B1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6A2C19" w:rsidRPr="006A2C19" w:rsidRDefault="006A2C19" w:rsidP="00D859B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6A2C19" w:rsidRPr="006A2C19" w:rsidRDefault="006A2C19" w:rsidP="00D859B1">
            <w:pPr>
              <w:rPr>
                <w:rFonts w:ascii="Times New Roman" w:hAnsi="Times New Roman" w:cs="Times New Roman"/>
              </w:rPr>
            </w:pPr>
          </w:p>
          <w:p w:rsidR="006A2C19" w:rsidRPr="006A2C19" w:rsidRDefault="006A2C19" w:rsidP="00D859B1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2C19" w:rsidRPr="006A2C19" w:rsidTr="00D859B1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6A2C19" w:rsidRPr="006A2C19" w:rsidRDefault="006A2C19" w:rsidP="00D859B1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6A2C19" w:rsidRPr="006A2C19" w:rsidRDefault="006A2C19" w:rsidP="00D859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6A2C19" w:rsidRPr="006A2C19" w:rsidRDefault="006A2C19" w:rsidP="00D859B1">
            <w:pPr>
              <w:rPr>
                <w:rFonts w:ascii="Times New Roman" w:hAnsi="Times New Roman" w:cs="Times New Roman"/>
              </w:rPr>
            </w:pPr>
          </w:p>
          <w:p w:rsidR="006A2C19" w:rsidRPr="006A2C19" w:rsidRDefault="006A2C19" w:rsidP="00D859B1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2C19" w:rsidRPr="006A2C19" w:rsidTr="00D859B1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6A2C19" w:rsidRPr="006A2C19" w:rsidRDefault="006A2C19" w:rsidP="00D859B1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6A2C19" w:rsidRPr="006A2C19" w:rsidRDefault="006A2C19" w:rsidP="00D859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6A2C19" w:rsidRPr="006A2C19" w:rsidRDefault="006A2C19" w:rsidP="00D859B1">
            <w:pPr>
              <w:rPr>
                <w:rFonts w:ascii="Times New Roman" w:hAnsi="Times New Roman" w:cs="Times New Roman"/>
              </w:rPr>
            </w:pPr>
          </w:p>
          <w:p w:rsidR="006A2C19" w:rsidRPr="006A2C19" w:rsidRDefault="006A2C19" w:rsidP="00D859B1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2C19" w:rsidRPr="006A2C19" w:rsidTr="00D859B1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6A2C19" w:rsidRPr="006A2C19" w:rsidRDefault="006A2C19" w:rsidP="00D859B1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6A2C19" w:rsidRPr="006A2C19" w:rsidRDefault="006A2C19" w:rsidP="00D859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6A2C19" w:rsidRPr="006A2C19" w:rsidRDefault="006A2C19" w:rsidP="00D859B1">
            <w:pPr>
              <w:rPr>
                <w:rFonts w:ascii="Times New Roman" w:hAnsi="Times New Roman" w:cs="Times New Roman"/>
              </w:rPr>
            </w:pPr>
          </w:p>
          <w:p w:rsidR="006A2C19" w:rsidRPr="006A2C19" w:rsidRDefault="006A2C19" w:rsidP="00D859B1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2C19" w:rsidRPr="006A2C19" w:rsidTr="00D859B1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6A2C19" w:rsidRPr="006A2C19" w:rsidRDefault="006A2C19" w:rsidP="00D859B1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6A2C19" w:rsidRPr="006A2C19" w:rsidRDefault="006A2C19" w:rsidP="00D859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2C19" w:rsidRPr="006A2C19" w:rsidTr="00D859B1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6A2C19" w:rsidRPr="006A2C19" w:rsidRDefault="006A2C19" w:rsidP="00D859B1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6A2C19" w:rsidRPr="006A2C19" w:rsidRDefault="006A2C19" w:rsidP="00D859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2C19" w:rsidRPr="006A2C19" w:rsidTr="00D859B1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6A2C19" w:rsidRPr="006A2C19" w:rsidRDefault="006A2C19" w:rsidP="00D859B1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6A2C19" w:rsidRPr="006A2C19" w:rsidRDefault="006A2C19" w:rsidP="00D859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</w:rPr>
            </w:pPr>
            <w:r w:rsidRPr="006A2C19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C19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6A2C19" w:rsidRPr="006A2C19" w:rsidTr="00D859B1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</w:tcPr>
          <w:p w:rsidR="006A2C19" w:rsidRPr="006A2C19" w:rsidRDefault="006A2C19" w:rsidP="008708D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Functions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and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physical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characteristics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of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the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blood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</w:tcPr>
          <w:p w:rsidR="006A2C19" w:rsidRPr="006A2C19" w:rsidRDefault="006A2C19" w:rsidP="008708D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Functions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and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physical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characteristics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of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the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blood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</w:tcPr>
          <w:p w:rsidR="006A2C19" w:rsidRPr="006A2C19" w:rsidRDefault="006A2C19" w:rsidP="006A2C19">
            <w:pPr>
              <w:pStyle w:val="KonuBal"/>
              <w:spacing w:after="12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Hematopoiesis</w:t>
            </w:r>
            <w:proofErr w:type="spellEnd"/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</w:tcPr>
          <w:p w:rsidR="006A2C19" w:rsidRPr="006A2C19" w:rsidRDefault="006A2C19" w:rsidP="008708D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Regulation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and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organization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of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hematopoiesis</w:t>
            </w:r>
            <w:proofErr w:type="spellEnd"/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</w:tcPr>
          <w:p w:rsidR="006A2C19" w:rsidRPr="006A2C19" w:rsidRDefault="006A2C19" w:rsidP="008708D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Erythrocytes</w:t>
            </w:r>
            <w:proofErr w:type="spellEnd"/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</w:tcPr>
          <w:p w:rsidR="006A2C19" w:rsidRPr="006A2C19" w:rsidRDefault="006A2C19" w:rsidP="008708D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Fish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blood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cells</w:t>
            </w:r>
            <w:proofErr w:type="spellEnd"/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</w:tcPr>
          <w:p w:rsidR="006A2C19" w:rsidRPr="006A2C19" w:rsidRDefault="006A2C19" w:rsidP="008708D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Leukocytes</w:t>
            </w:r>
            <w:proofErr w:type="spellEnd"/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</w:tcPr>
          <w:p w:rsidR="006A2C19" w:rsidRPr="006A2C19" w:rsidRDefault="006A2C19" w:rsidP="006A2C1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Intermediate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exam</w:t>
            </w:r>
            <w:proofErr w:type="spellEnd"/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</w:tcPr>
          <w:p w:rsidR="006A2C19" w:rsidRPr="006A2C19" w:rsidRDefault="006A2C19" w:rsidP="008708D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Transfusion</w:t>
            </w:r>
            <w:proofErr w:type="spellEnd"/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</w:tcPr>
          <w:p w:rsidR="006A2C19" w:rsidRPr="006A2C19" w:rsidRDefault="006A2C19" w:rsidP="008708D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Platelets</w:t>
            </w:r>
            <w:proofErr w:type="spellEnd"/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</w:tcPr>
          <w:p w:rsidR="006A2C19" w:rsidRPr="006A2C19" w:rsidRDefault="006A2C19" w:rsidP="008708D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Physiological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prevention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of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hemorrhage</w:t>
            </w:r>
            <w:proofErr w:type="spellEnd"/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</w:tcPr>
          <w:p w:rsidR="006A2C19" w:rsidRPr="006A2C19" w:rsidRDefault="006A2C19" w:rsidP="008708D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Fibrinolytic</w:t>
            </w:r>
            <w:proofErr w:type="spellEnd"/>
            <w:r w:rsidRPr="006A2C19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system</w:t>
            </w:r>
            <w:proofErr w:type="spellEnd"/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931" w:type="dxa"/>
            <w:gridSpan w:val="4"/>
            <w:tcBorders>
              <w:right w:val="single" w:sz="18" w:space="0" w:color="auto"/>
            </w:tcBorders>
          </w:tcPr>
          <w:p w:rsidR="006A2C19" w:rsidRPr="006A2C19" w:rsidRDefault="006A2C19" w:rsidP="006A2C1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</w:rPr>
            </w:pPr>
            <w:r w:rsidRPr="006A2C19">
              <w:rPr>
                <w:b w:val="0"/>
                <w:sz w:val="22"/>
                <w:szCs w:val="22"/>
                <w:u w:val="none"/>
              </w:rPr>
              <w:t>Anti-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coagulation</w:t>
            </w:r>
            <w:proofErr w:type="spellEnd"/>
          </w:p>
        </w:tc>
      </w:tr>
      <w:tr w:rsidR="006A2C19" w:rsidRPr="006A2C19" w:rsidTr="006A2C19"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A2C19" w:rsidRPr="006A2C19" w:rsidRDefault="006A2C19" w:rsidP="00D859B1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A2C19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93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6A2C19" w:rsidRPr="006A2C19" w:rsidRDefault="006A2C19" w:rsidP="008708D9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r w:rsidRPr="006A2C19">
              <w:rPr>
                <w:b w:val="0"/>
                <w:sz w:val="22"/>
                <w:szCs w:val="22"/>
                <w:u w:val="none"/>
              </w:rPr>
              <w:t xml:space="preserve">Final </w:t>
            </w:r>
            <w:proofErr w:type="spellStart"/>
            <w:r w:rsidRPr="006A2C19">
              <w:rPr>
                <w:b w:val="0"/>
                <w:sz w:val="22"/>
                <w:szCs w:val="22"/>
                <w:u w:val="none"/>
              </w:rPr>
              <w:t>exam</w:t>
            </w:r>
            <w:proofErr w:type="spellEnd"/>
          </w:p>
        </w:tc>
      </w:tr>
    </w:tbl>
    <w:p w:rsidR="006A2C19" w:rsidRPr="006A2C19" w:rsidRDefault="006A2C19" w:rsidP="006A2C19">
      <w:pPr>
        <w:rPr>
          <w:rFonts w:ascii="Times New Roman" w:hAnsi="Times New Roman" w:cs="Times New Roman"/>
        </w:rPr>
      </w:pPr>
    </w:p>
    <w:p w:rsidR="006A2C19" w:rsidRPr="006A2C19" w:rsidRDefault="006A2C19" w:rsidP="006A2C19">
      <w:pPr>
        <w:rPr>
          <w:rFonts w:ascii="Times New Roman" w:hAnsi="Times New Roman" w:cs="Times New Roman"/>
        </w:rPr>
      </w:pPr>
    </w:p>
    <w:p w:rsidR="006A2C19" w:rsidRPr="006A2C19" w:rsidRDefault="006A2C19" w:rsidP="006A2C19">
      <w:pPr>
        <w:rPr>
          <w:rFonts w:ascii="Times New Roman" w:hAnsi="Times New Roman" w:cs="Times New Roman"/>
        </w:rPr>
      </w:pPr>
    </w:p>
    <w:p w:rsidR="004131A0" w:rsidRPr="006A2C19" w:rsidRDefault="004131A0">
      <w:pPr>
        <w:rPr>
          <w:rFonts w:ascii="Times New Roman" w:hAnsi="Times New Roman" w:cs="Times New Roman"/>
        </w:rPr>
      </w:pPr>
    </w:p>
    <w:sectPr w:rsidR="004131A0" w:rsidRPr="006A2C19" w:rsidSect="00A60AE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A2C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6A2C19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6A2C19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6A2C19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6A2C1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A2C19">
    <w:pPr>
      <w:pStyle w:val="Altbilgi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A2C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6A2C19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6A2C19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6A2C19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6A2C19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6A2C19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6A2C19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6A2C19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6A2C19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6A2C1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A2C1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6466C"/>
    <w:multiLevelType w:val="hybridMultilevel"/>
    <w:tmpl w:val="E390CB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A55A1F"/>
    <w:multiLevelType w:val="hybridMultilevel"/>
    <w:tmpl w:val="4DF64F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C6E67"/>
    <w:multiLevelType w:val="hybridMultilevel"/>
    <w:tmpl w:val="5C2203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5A029F"/>
    <w:multiLevelType w:val="hybridMultilevel"/>
    <w:tmpl w:val="5C5215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C19"/>
    <w:rsid w:val="004131A0"/>
    <w:rsid w:val="006A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19"/>
  </w:style>
  <w:style w:type="paragraph" w:styleId="Balk1">
    <w:name w:val="heading 1"/>
    <w:basedOn w:val="Normal"/>
    <w:next w:val="Normal"/>
    <w:link w:val="Balk1Char"/>
    <w:qFormat/>
    <w:rsid w:val="006A2C19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A2C19"/>
    <w:rPr>
      <w:rFonts w:ascii="Verdana" w:eastAsia="Times New Roman" w:hAnsi="Verdana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A2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2C19"/>
  </w:style>
  <w:style w:type="paragraph" w:styleId="Altbilgi">
    <w:name w:val="footer"/>
    <w:basedOn w:val="Normal"/>
    <w:link w:val="AltbilgiChar"/>
    <w:uiPriority w:val="99"/>
    <w:unhideWhenUsed/>
    <w:rsid w:val="006A2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2C19"/>
  </w:style>
  <w:style w:type="table" w:styleId="TabloKlavuzu">
    <w:name w:val="Table Grid"/>
    <w:basedOn w:val="NormalTablo"/>
    <w:uiPriority w:val="59"/>
    <w:rsid w:val="006A2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A2C19"/>
    <w:pPr>
      <w:ind w:left="720"/>
      <w:contextualSpacing/>
    </w:pPr>
  </w:style>
  <w:style w:type="paragraph" w:customStyle="1" w:styleId="Default">
    <w:name w:val="Default"/>
    <w:rsid w:val="006A2C1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6A2C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A2C19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2024-03-20T12:08:00Z</dcterms:created>
  <dcterms:modified xsi:type="dcterms:W3CDTF">2024-03-20T12:12:00Z</dcterms:modified>
</cp:coreProperties>
</file>