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7D" w:rsidRPr="0093025E" w:rsidRDefault="00037B7D" w:rsidP="00037B7D">
      <w:pPr>
        <w:jc w:val="center"/>
        <w:rPr>
          <w:b/>
          <w:bCs/>
        </w:rPr>
      </w:pPr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037B7D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DE1239">
              <w:rPr>
                <w:b w:val="0"/>
                <w:sz w:val="22"/>
                <w:szCs w:val="22"/>
                <w:u w:val="none"/>
              </w:rPr>
              <w:t>SM-6032</w:t>
            </w:r>
            <w:r w:rsidR="00F9223A" w:rsidRPr="00F9223A">
              <w:rPr>
                <w:b w:val="0"/>
                <w:sz w:val="22"/>
                <w:szCs w:val="22"/>
                <w:u w:val="none"/>
              </w:rPr>
              <w:t xml:space="preserve"> İndikatör Türlere Göre Su Kalitesinin Belirlenmesi</w:t>
            </w:r>
          </w:p>
        </w:tc>
        <w:tc>
          <w:tcPr>
            <w:tcW w:w="4950" w:type="dxa"/>
            <w:gridSpan w:val="4"/>
            <w:vAlign w:val="center"/>
          </w:tcPr>
          <w:p w:rsidR="00037B7D" w:rsidRPr="0093025E" w:rsidRDefault="00037B7D" w:rsidP="00755441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 xml:space="preserve">Su Ürünleri </w:t>
            </w:r>
            <w:r w:rsidR="00755441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037B7D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037B7D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037B7D" w:rsidRPr="0093025E" w:rsidRDefault="00037B7D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037B7D" w:rsidRPr="0093025E" w:rsidRDefault="00037B7D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037B7D" w:rsidRPr="0093025E" w:rsidRDefault="00037B7D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037B7D" w:rsidRPr="0093025E" w:rsidTr="002E49FE">
        <w:trPr>
          <w:trHeight w:val="481"/>
        </w:trPr>
        <w:tc>
          <w:tcPr>
            <w:tcW w:w="2520" w:type="dxa"/>
            <w:vAlign w:val="center"/>
          </w:tcPr>
          <w:p w:rsidR="00037B7D" w:rsidRPr="0093025E" w:rsidRDefault="00217F5C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720" w:type="dxa"/>
            <w:vAlign w:val="center"/>
          </w:tcPr>
          <w:p w:rsidR="00037B7D" w:rsidRPr="0093025E" w:rsidRDefault="00217F5C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037B7D" w:rsidRPr="0093025E" w:rsidRDefault="00217F5C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72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37B7D" w:rsidRPr="0093025E" w:rsidRDefault="00037B7D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037B7D" w:rsidRPr="0093025E" w:rsidRDefault="00037B7D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037B7D" w:rsidRPr="0093025E" w:rsidRDefault="00217F5C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40" w:type="dxa"/>
            <w:vAlign w:val="center"/>
          </w:tcPr>
          <w:p w:rsidR="00037B7D" w:rsidRPr="0093025E" w:rsidRDefault="00DE1239" w:rsidP="002E49FE">
            <w:pPr>
              <w:jc w:val="center"/>
            </w:pPr>
            <w:r>
              <w:t>5</w:t>
            </w:r>
          </w:p>
        </w:tc>
      </w:tr>
      <w:tr w:rsidR="00037B7D" w:rsidRPr="0093025E" w:rsidTr="002E49FE">
        <w:trPr>
          <w:trHeight w:val="467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037B7D" w:rsidRPr="0093025E" w:rsidTr="002E49FE">
        <w:trPr>
          <w:trHeight w:val="575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DE1239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Prof.</w:t>
            </w:r>
            <w:r w:rsidR="00037B7D" w:rsidRPr="0093025E">
              <w:rPr>
                <w:sz w:val="22"/>
                <w:szCs w:val="22"/>
              </w:rPr>
              <w:t xml:space="preserve"> Dr. </w:t>
            </w:r>
            <w:r w:rsidR="00037B7D">
              <w:rPr>
                <w:sz w:val="22"/>
                <w:szCs w:val="22"/>
              </w:rPr>
              <w:t>Rahmi AYDIN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F16F7E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037B7D" w:rsidRPr="0093025E" w:rsidTr="002E49FE">
        <w:trPr>
          <w:trHeight w:val="725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037B7D" w:rsidRPr="00461D73" w:rsidRDefault="00F9223A" w:rsidP="00F9223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 kalitesinin, sucul ortamda yaşayan, ortam koşullarına göre adapte olan veya olamayan belirleyici canlı türler ile saptanması</w:t>
            </w:r>
          </w:p>
        </w:tc>
      </w:tr>
      <w:tr w:rsidR="00037B7D" w:rsidRPr="0093025E" w:rsidTr="002E49FE">
        <w:trPr>
          <w:trHeight w:val="692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037B7D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037B7D" w:rsidRPr="0093025E" w:rsidTr="002E49FE">
        <w:trPr>
          <w:trHeight w:val="725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93025E" w:rsidRDefault="00857EB1" w:rsidP="002E49FE">
            <w:pPr>
              <w:jc w:val="both"/>
            </w:pPr>
            <w:r w:rsidRPr="00857EB1">
              <w:rPr>
                <w:sz w:val="22"/>
                <w:szCs w:val="22"/>
                <w:lang w:eastAsia="en-US"/>
              </w:rPr>
              <w:t xml:space="preserve">Sucul ortamdaki kirliliğin tipleri ve kirlilik derecelerinin anlatılması, sucul ekosistemde dağılım gösteren kirlilik göstergesi türlerin sistematik gruplara göre anlatılması; türlerin ekolojik toleranslarına göre oluşturulmuş </w:t>
            </w:r>
            <w:proofErr w:type="spellStart"/>
            <w:r w:rsidRPr="00857EB1">
              <w:rPr>
                <w:sz w:val="22"/>
                <w:szCs w:val="22"/>
                <w:lang w:eastAsia="en-US"/>
              </w:rPr>
              <w:t>biyotik</w:t>
            </w:r>
            <w:proofErr w:type="spellEnd"/>
            <w:r w:rsidRPr="00857EB1">
              <w:rPr>
                <w:sz w:val="22"/>
                <w:szCs w:val="22"/>
                <w:lang w:eastAsia="en-US"/>
              </w:rPr>
              <w:t xml:space="preserve"> indekslerin kullanımının örneklerle anlatımı.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887218" w:rsidRDefault="00887218" w:rsidP="00887218">
            <w:pPr>
              <w:pStyle w:val="ListeParagraf"/>
              <w:numPr>
                <w:ilvl w:val="0"/>
                <w:numId w:val="6"/>
              </w:numPr>
              <w:ind w:left="349"/>
              <w:jc w:val="both"/>
              <w:rPr>
                <w:lang w:val="en-US"/>
              </w:rPr>
            </w:pPr>
            <w:proofErr w:type="spellStart"/>
            <w:r w:rsidRPr="006F7405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, N., et al. (1995): Biological Diversity Action Plan: Wetlands, River, Marine, Lake, Island and Cave Ecosystems. World Bank Report.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İmaj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 Print, 177 pp., Ankara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887218" w:rsidRDefault="00887218" w:rsidP="00887218">
            <w:pPr>
              <w:pStyle w:val="ListeParagraf"/>
              <w:numPr>
                <w:ilvl w:val="0"/>
                <w:numId w:val="6"/>
              </w:numPr>
              <w:ind w:left="349"/>
              <w:jc w:val="both"/>
              <w:rPr>
                <w:lang w:val="en-US"/>
              </w:rPr>
            </w:pPr>
            <w:proofErr w:type="spellStart"/>
            <w:r w:rsidRPr="006F7405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, N. et al. (1997): Inland Waters of Turkey Series II (ed. N.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): Biotic index methods for evaluating environmental quality of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runningwaters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Imaj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 Press pp.100.</w:t>
            </w:r>
          </w:p>
          <w:p w:rsidR="00887218" w:rsidRDefault="00887218" w:rsidP="00887218">
            <w:pPr>
              <w:pStyle w:val="ListeParagraf"/>
              <w:numPr>
                <w:ilvl w:val="0"/>
                <w:numId w:val="6"/>
              </w:numPr>
              <w:ind w:left="349"/>
              <w:jc w:val="both"/>
              <w:rPr>
                <w:lang w:val="en-US"/>
              </w:rPr>
            </w:pPr>
            <w:proofErr w:type="spellStart"/>
            <w:r w:rsidRPr="006F7405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, N., et al. (1998): Inland Waters of Turkey Series III (ed. N.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): Limnology, Environmental quality and biodiversity of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Burdur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Acı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 Lakes </w:t>
            </w:r>
            <w:proofErr w:type="spellStart"/>
            <w:r w:rsidRPr="006F7405">
              <w:rPr>
                <w:sz w:val="22"/>
                <w:szCs w:val="22"/>
                <w:lang w:val="en-US"/>
              </w:rPr>
              <w:t>Imaj</w:t>
            </w:r>
            <w:proofErr w:type="spellEnd"/>
            <w:r w:rsidRPr="006F7405">
              <w:rPr>
                <w:sz w:val="22"/>
                <w:szCs w:val="22"/>
                <w:lang w:val="en-US"/>
              </w:rPr>
              <w:t xml:space="preserve"> Press. 120 pp. Ankara. </w:t>
            </w:r>
          </w:p>
          <w:p w:rsidR="00037B7D" w:rsidRPr="00887218" w:rsidRDefault="00887218" w:rsidP="00887218">
            <w:pPr>
              <w:pStyle w:val="ListeParagraf"/>
              <w:numPr>
                <w:ilvl w:val="0"/>
                <w:numId w:val="6"/>
              </w:numPr>
              <w:ind w:left="349"/>
              <w:jc w:val="both"/>
              <w:rPr>
                <w:lang w:val="en-US"/>
              </w:rPr>
            </w:pPr>
            <w:proofErr w:type="spellStart"/>
            <w:r w:rsidRPr="00887218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N., et al. (1999): Inland waters of Turkey Series IV (ed. N.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Kazancı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): Limnology, Environmental quality and biodiversity of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Köyceğiz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Beyşehir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Eğirdir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Akşehir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Eber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Çorak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Kovada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Yarışlı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Bafa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Salda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Karataş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Çavuşçu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Lakes</w:t>
            </w:r>
            <w:proofErr w:type="gramStart"/>
            <w:r w:rsidRPr="00887218">
              <w:rPr>
                <w:sz w:val="22"/>
                <w:szCs w:val="22"/>
                <w:lang w:val="en-US"/>
              </w:rPr>
              <w:t>,Delta</w:t>
            </w:r>
            <w:proofErr w:type="spellEnd"/>
            <w:proofErr w:type="gramEnd"/>
            <w:r w:rsidRPr="00887218">
              <w:rPr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Küçük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Büyük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Menderes,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Güllük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Karamuk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218">
              <w:rPr>
                <w:sz w:val="22"/>
                <w:szCs w:val="22"/>
                <w:lang w:val="en-US"/>
              </w:rPr>
              <w:t>Marshes.Imaj</w:t>
            </w:r>
            <w:proofErr w:type="spellEnd"/>
            <w:r w:rsidRPr="00887218">
              <w:rPr>
                <w:sz w:val="22"/>
                <w:szCs w:val="22"/>
                <w:lang w:val="en-US"/>
              </w:rPr>
              <w:t xml:space="preserve"> Press. 372 pp. Ankara.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857EB1" w:rsidRDefault="00857EB1" w:rsidP="002E49FE">
            <w:pPr>
              <w:pStyle w:val="ListeParagraf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>Kirliliğin tanımlayıp sucul ekosistemdeki tipleri hakkında bilgi verebilme</w:t>
            </w:r>
          </w:p>
          <w:p w:rsidR="00857EB1" w:rsidRPr="00857EB1" w:rsidRDefault="00857EB1" w:rsidP="002E49FE">
            <w:pPr>
              <w:pStyle w:val="ListeParagraf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>Sucul ekosistemi, kirliliğin derecesine göre sınıflandırabil</w:t>
            </w:r>
            <w:r w:rsidR="00EA528D">
              <w:rPr>
                <w:sz w:val="22"/>
                <w:szCs w:val="22"/>
                <w:lang w:eastAsia="en-US"/>
              </w:rPr>
              <w:t>ecek</w:t>
            </w:r>
          </w:p>
          <w:p w:rsidR="00857EB1" w:rsidRPr="00857EB1" w:rsidRDefault="00857EB1" w:rsidP="00857EB1">
            <w:pPr>
              <w:pStyle w:val="ListeParagraf"/>
              <w:numPr>
                <w:ilvl w:val="1"/>
                <w:numId w:val="4"/>
              </w:numPr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 xml:space="preserve">Sucul ekosistemde kirlilik indikatörü olarak kullanılan organizmalar hakkında bilgi sahibi </w:t>
            </w:r>
            <w:r w:rsidR="00EA528D">
              <w:rPr>
                <w:sz w:val="22"/>
                <w:szCs w:val="22"/>
              </w:rPr>
              <w:t>olacak.</w:t>
            </w:r>
          </w:p>
          <w:p w:rsidR="00857EB1" w:rsidRPr="00857EB1" w:rsidRDefault="00857EB1" w:rsidP="002E49FE">
            <w:pPr>
              <w:pStyle w:val="ListeParagraf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 xml:space="preserve">Sucul ekosistemde kirlilik indikatörü olarak kullanılacak organizmaları </w:t>
            </w:r>
            <w:r w:rsidRPr="00857EB1">
              <w:rPr>
                <w:sz w:val="22"/>
                <w:szCs w:val="22"/>
                <w:lang w:eastAsia="en-US"/>
              </w:rPr>
              <w:lastRenderedPageBreak/>
              <w:t xml:space="preserve">örnekleyebilme bilgisine sahip </w:t>
            </w:r>
            <w:r w:rsidR="00EA528D">
              <w:rPr>
                <w:sz w:val="22"/>
                <w:szCs w:val="22"/>
              </w:rPr>
              <w:t>olacak.</w:t>
            </w:r>
          </w:p>
          <w:p w:rsidR="00857EB1" w:rsidRPr="00857EB1" w:rsidRDefault="00857EB1" w:rsidP="00857EB1">
            <w:pPr>
              <w:pStyle w:val="ListeParagraf"/>
              <w:numPr>
                <w:ilvl w:val="1"/>
                <w:numId w:val="3"/>
              </w:numPr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 xml:space="preserve">Sucul ekosistemde kirlilik indikatörü olarak bilinen türlerin kullanıldığı indeksler hakkında bilgi sahibi </w:t>
            </w:r>
            <w:r w:rsidR="00EA528D">
              <w:rPr>
                <w:sz w:val="22"/>
                <w:szCs w:val="22"/>
              </w:rPr>
              <w:t>olacak.</w:t>
            </w:r>
          </w:p>
          <w:p w:rsidR="00857EB1" w:rsidRPr="00857EB1" w:rsidRDefault="00111C0F" w:rsidP="00857EB1">
            <w:pPr>
              <w:pStyle w:val="ListeParagraf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</w:t>
            </w:r>
            <w:r w:rsidR="00857EB1" w:rsidRPr="00857EB1">
              <w:rPr>
                <w:sz w:val="22"/>
                <w:szCs w:val="22"/>
                <w:lang w:eastAsia="en-US"/>
              </w:rPr>
              <w:t xml:space="preserve">ucul ortamda bulunan türlerin varlık ve 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populasyon</w:t>
            </w:r>
            <w:proofErr w:type="spellEnd"/>
            <w:r w:rsidR="00857EB1" w:rsidRPr="00857EB1">
              <w:rPr>
                <w:sz w:val="22"/>
                <w:szCs w:val="22"/>
                <w:lang w:eastAsia="en-US"/>
              </w:rPr>
              <w:t xml:space="preserve"> yoğunluklarına bağlı olarak ekosistemin kalite durumu hakkında yorum yapabil</w:t>
            </w:r>
            <w:r w:rsidR="00EA528D">
              <w:rPr>
                <w:sz w:val="22"/>
                <w:szCs w:val="22"/>
                <w:lang w:eastAsia="en-US"/>
              </w:rPr>
              <w:t>ecek</w:t>
            </w:r>
            <w:r w:rsidR="0004737D">
              <w:rPr>
                <w:sz w:val="22"/>
                <w:szCs w:val="22"/>
                <w:lang w:eastAsia="en-US"/>
              </w:rPr>
              <w:t>.</w:t>
            </w:r>
          </w:p>
          <w:p w:rsidR="00857EB1" w:rsidRPr="00461D73" w:rsidRDefault="00857EB1" w:rsidP="00EA528D">
            <w:pPr>
              <w:pStyle w:val="ListeParagraf"/>
              <w:numPr>
                <w:ilvl w:val="1"/>
                <w:numId w:val="3"/>
              </w:numPr>
              <w:jc w:val="both"/>
            </w:pPr>
            <w:r w:rsidRPr="00857EB1">
              <w:rPr>
                <w:sz w:val="22"/>
                <w:szCs w:val="22"/>
                <w:lang w:eastAsia="en-US"/>
              </w:rPr>
              <w:t>Elde edilen veriler ışığında ortam kirliliğinin mevcut ve muhtemel etkileri hakkında yorum yapabil</w:t>
            </w:r>
            <w:r w:rsidR="00EA528D">
              <w:rPr>
                <w:sz w:val="22"/>
                <w:szCs w:val="22"/>
                <w:lang w:eastAsia="en-US"/>
              </w:rPr>
              <w:t>ecek</w:t>
            </w:r>
            <w:r w:rsidR="0004737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37B7D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37B7D" w:rsidRPr="0093025E" w:rsidRDefault="00037B7D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lastRenderedPageBreak/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Kirliliğin Tanımı ve Sucul Ekosistemdeki Tipleri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>Hafta:</w:t>
            </w:r>
            <w:r w:rsidRPr="00857EB1">
              <w:rPr>
                <w:sz w:val="22"/>
                <w:szCs w:val="22"/>
                <w:lang w:eastAsia="en-US"/>
              </w:rPr>
              <w:t xml:space="preserve"> </w:t>
            </w:r>
            <w:r w:rsidR="00857EB1" w:rsidRPr="00857EB1">
              <w:rPr>
                <w:sz w:val="22"/>
                <w:szCs w:val="22"/>
                <w:lang w:eastAsia="en-US"/>
              </w:rPr>
              <w:t>Kirlilik göstergesi tür kavramı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>Hafta:</w:t>
            </w:r>
            <w:r w:rsidRPr="008F6E08">
              <w:rPr>
                <w:sz w:val="22"/>
                <w:szCs w:val="22"/>
                <w:lang w:eastAsia="en-US"/>
              </w:rPr>
              <w:t xml:space="preserve"> </w:t>
            </w:r>
            <w:r w:rsidR="00857EB1" w:rsidRPr="00857EB1">
              <w:rPr>
                <w:sz w:val="22"/>
                <w:szCs w:val="22"/>
                <w:lang w:eastAsia="en-US"/>
              </w:rPr>
              <w:t>Sistematik gruplara göre kirlilik göstergesi türler. I-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Protozoa</w:t>
            </w:r>
            <w:proofErr w:type="spellEnd"/>
            <w:r w:rsidR="00857EB1" w:rsidRPr="00857EB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Cnidaria</w:t>
            </w:r>
            <w:proofErr w:type="spellEnd"/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Sistematik gruplara göre kirlilik göstergesi türler. II-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Annelida</w:t>
            </w:r>
            <w:proofErr w:type="spellEnd"/>
            <w:r w:rsidR="00857EB1" w:rsidRPr="00857EB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Arthropoda</w:t>
            </w:r>
            <w:proofErr w:type="spellEnd"/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Sistematik gruplara göre kirlilik göstergesi türler. III-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Mollusca</w:t>
            </w:r>
            <w:proofErr w:type="spellEnd"/>
            <w:r w:rsidR="00857EB1" w:rsidRPr="00857EB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57EB1" w:rsidRPr="00857EB1">
              <w:rPr>
                <w:sz w:val="22"/>
                <w:szCs w:val="22"/>
                <w:lang w:eastAsia="en-US"/>
              </w:rPr>
              <w:t>Echinodermata</w:t>
            </w:r>
            <w:proofErr w:type="spellEnd"/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>
              <w:rPr>
                <w:sz w:val="22"/>
                <w:szCs w:val="22"/>
                <w:lang w:eastAsia="en-US"/>
              </w:rPr>
              <w:t xml:space="preserve">İndikatör büyük taban omurgasız türleri 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>
              <w:rPr>
                <w:sz w:val="22"/>
                <w:szCs w:val="22"/>
                <w:lang w:eastAsia="en-US"/>
              </w:rPr>
              <w:t>İndikatör büyük taban omurgasız türleri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>Hafta: Ara Sınav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>
              <w:rPr>
                <w:sz w:val="22"/>
                <w:szCs w:val="22"/>
                <w:lang w:eastAsia="en-US"/>
              </w:rPr>
              <w:t>İndikatör büyük taban omurgasız türleri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BD4B4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Sucul ekosistemde kirlilik göstergesi türlerin kullanılması</w:t>
            </w:r>
            <w:r w:rsidR="00857EB1" w:rsidRPr="008F6E08">
              <w:rPr>
                <w:sz w:val="22"/>
                <w:szCs w:val="22"/>
                <w:lang w:eastAsia="en-US"/>
              </w:rPr>
              <w:t xml:space="preserve"> 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8F6E0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Sucul ekosistemde kirlilik göstergesi türlerin kullanılması</w:t>
            </w:r>
            <w:r w:rsidRPr="008F6E08">
              <w:rPr>
                <w:sz w:val="22"/>
                <w:szCs w:val="22"/>
                <w:lang w:eastAsia="en-US"/>
              </w:rPr>
              <w:t xml:space="preserve"> 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8F6E0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Sucul ekosistemde kirlilik göstergesi türlerin kullanılması</w:t>
            </w:r>
          </w:p>
          <w:p w:rsidR="00037B7D" w:rsidRPr="00857EB1" w:rsidRDefault="00037B7D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8F6E08">
              <w:rPr>
                <w:sz w:val="22"/>
                <w:szCs w:val="22"/>
                <w:lang w:eastAsia="en-US"/>
              </w:rPr>
              <w:t xml:space="preserve">Hafta: </w:t>
            </w:r>
            <w:r w:rsidR="00857EB1" w:rsidRPr="00857EB1">
              <w:rPr>
                <w:sz w:val="22"/>
                <w:szCs w:val="22"/>
                <w:lang w:eastAsia="en-US"/>
              </w:rPr>
              <w:t>Gösterge tür tabanlı indekslerin kullanımı</w:t>
            </w:r>
          </w:p>
          <w:p w:rsidR="00857EB1" w:rsidRPr="00857EB1" w:rsidRDefault="00857EB1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lang w:eastAsia="en-US"/>
              </w:rPr>
            </w:pPr>
            <w:r w:rsidRPr="00857EB1">
              <w:rPr>
                <w:sz w:val="22"/>
                <w:szCs w:val="22"/>
                <w:lang w:eastAsia="en-US"/>
              </w:rPr>
              <w:t>Hafta: Gösterge tür kullanımı</w:t>
            </w:r>
          </w:p>
          <w:p w:rsidR="00857EB1" w:rsidRPr="0093025E" w:rsidRDefault="00857EB1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57EB1">
              <w:rPr>
                <w:sz w:val="22"/>
                <w:szCs w:val="22"/>
                <w:lang w:eastAsia="en-US"/>
              </w:rPr>
              <w:t>Hafta: Final Sınavı</w:t>
            </w:r>
          </w:p>
        </w:tc>
      </w:tr>
    </w:tbl>
    <w:p w:rsidR="00037B7D" w:rsidRPr="0093025E" w:rsidRDefault="00037B7D" w:rsidP="00037B7D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Pr="0093025E" w:rsidRDefault="00037B7D" w:rsidP="00037B7D"/>
    <w:p w:rsidR="00037B7D" w:rsidRDefault="00037B7D" w:rsidP="00037B7D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B2" w:rsidRDefault="002B7FB2" w:rsidP="00DE1239">
      <w:r>
        <w:separator/>
      </w:r>
    </w:p>
  </w:endnote>
  <w:endnote w:type="continuationSeparator" w:id="0">
    <w:p w:rsidR="002B7FB2" w:rsidRDefault="002B7FB2" w:rsidP="00DE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B2" w:rsidRDefault="002B7FB2" w:rsidP="00DE1239">
      <w:r>
        <w:separator/>
      </w:r>
    </w:p>
  </w:footnote>
  <w:footnote w:type="continuationSeparator" w:id="0">
    <w:p w:rsidR="002B7FB2" w:rsidRDefault="002B7FB2" w:rsidP="00DE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39" w:rsidRDefault="00DE1239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8912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138D5"/>
    <w:multiLevelType w:val="multilevel"/>
    <w:tmpl w:val="6372A6D4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ascii="Times New Roman" w:hAnsi="Times New Roman" w:cs="Times New Roman" w:hint="default"/>
        <w:color w:val="222222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Arial" w:hAnsi="Arial" w:cs="Arial" w:hint="default"/>
        <w:color w:val="222222"/>
        <w:sz w:val="30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ascii="Arial" w:hAnsi="Arial" w:cs="Arial" w:hint="default"/>
        <w:color w:val="222222"/>
        <w:sz w:val="30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Arial" w:hAnsi="Arial" w:cs="Arial" w:hint="default"/>
        <w:color w:val="222222"/>
        <w:sz w:val="30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ascii="Arial" w:hAnsi="Arial" w:cs="Arial" w:hint="default"/>
        <w:color w:val="222222"/>
        <w:sz w:val="30"/>
      </w:rPr>
    </w:lvl>
    <w:lvl w:ilvl="6">
      <w:start w:val="1"/>
      <w:numFmt w:val="decimal"/>
      <w:isLgl/>
      <w:lvlText w:val="%1.%2.%3.%4.%5.%6.%7."/>
      <w:lvlJc w:val="left"/>
      <w:pPr>
        <w:ind w:left="3807" w:hanging="1440"/>
      </w:pPr>
      <w:rPr>
        <w:rFonts w:ascii="Arial" w:hAnsi="Arial" w:cs="Arial" w:hint="default"/>
        <w:color w:val="222222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  <w:rPr>
        <w:rFonts w:ascii="Arial" w:hAnsi="Arial" w:cs="Arial" w:hint="default"/>
        <w:color w:val="222222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4887" w:hanging="1800"/>
      </w:pPr>
      <w:rPr>
        <w:rFonts w:ascii="Arial" w:hAnsi="Arial" w:cs="Arial" w:hint="default"/>
        <w:color w:val="222222"/>
        <w:sz w:val="30"/>
      </w:rPr>
    </w:lvl>
  </w:abstractNum>
  <w:abstractNum w:abstractNumId="2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F3586"/>
    <w:multiLevelType w:val="multilevel"/>
    <w:tmpl w:val="0338C69A"/>
    <w:lvl w:ilvl="0">
      <w:start w:val="2"/>
      <w:numFmt w:val="decimal"/>
      <w:lvlText w:val="%1"/>
      <w:lvlJc w:val="left"/>
      <w:pPr>
        <w:ind w:left="360" w:hanging="360"/>
      </w:pPr>
      <w:rPr>
        <w:rFonts w:ascii="Trebuchet MS" w:hAnsi="Trebuchet MS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rebuchet MS" w:hAnsi="Trebuchet MS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rebuchet MS" w:hAnsi="Trebuchet MS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rebuchet MS" w:hAnsi="Trebuchet MS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rebuchet MS" w:hAnsi="Trebuchet MS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rebuchet MS" w:hAnsi="Trebuchet MS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rebuchet MS" w:hAnsi="Trebuchet MS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rebuchet MS" w:hAnsi="Trebuchet MS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rebuchet MS" w:hAnsi="Trebuchet MS" w:hint="default"/>
        <w:color w:val="333333"/>
        <w:sz w:val="20"/>
      </w:rPr>
    </w:lvl>
  </w:abstractNum>
  <w:abstractNum w:abstractNumId="4">
    <w:nsid w:val="63643EEB"/>
    <w:multiLevelType w:val="hybridMultilevel"/>
    <w:tmpl w:val="1326057C"/>
    <w:lvl w:ilvl="0" w:tplc="894A71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9288E"/>
    <w:multiLevelType w:val="multilevel"/>
    <w:tmpl w:val="84CAD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rebuchet MS" w:hAnsi="Trebuchet MS" w:hint="default"/>
        <w:color w:val="333333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rebuchet MS" w:hAnsi="Trebuchet MS" w:hint="default"/>
        <w:color w:val="333333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rebuchet MS" w:hAnsi="Trebuchet MS" w:hint="default"/>
        <w:color w:val="333333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rebuchet MS" w:hAnsi="Trebuchet MS" w:hint="default"/>
        <w:color w:val="333333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rebuchet MS" w:hAnsi="Trebuchet MS" w:hint="default"/>
        <w:color w:val="333333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rebuchet MS" w:hAnsi="Trebuchet MS" w:hint="default"/>
        <w:color w:val="33333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rebuchet MS" w:hAnsi="Trebuchet MS" w:hint="default"/>
        <w:color w:val="33333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rebuchet MS" w:hAnsi="Trebuchet MS" w:hint="default"/>
        <w:color w:val="333333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7D"/>
    <w:rsid w:val="00037B7D"/>
    <w:rsid w:val="0004737D"/>
    <w:rsid w:val="000B0696"/>
    <w:rsid w:val="000D4C20"/>
    <w:rsid w:val="00103F24"/>
    <w:rsid w:val="00111C0F"/>
    <w:rsid w:val="00217F5C"/>
    <w:rsid w:val="00286B7A"/>
    <w:rsid w:val="002B7FB2"/>
    <w:rsid w:val="002E44BC"/>
    <w:rsid w:val="003F0AE3"/>
    <w:rsid w:val="003F4BAA"/>
    <w:rsid w:val="00484175"/>
    <w:rsid w:val="00565A72"/>
    <w:rsid w:val="00755441"/>
    <w:rsid w:val="00797B58"/>
    <w:rsid w:val="00857EB1"/>
    <w:rsid w:val="00887218"/>
    <w:rsid w:val="008A6275"/>
    <w:rsid w:val="00DE1239"/>
    <w:rsid w:val="00EA528D"/>
    <w:rsid w:val="00F04302"/>
    <w:rsid w:val="00F16F7E"/>
    <w:rsid w:val="00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037B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037B7D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037B7D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37B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037B7D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37B7D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037B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12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12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037B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037B7D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037B7D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37B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037B7D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37B7D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037B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12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12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2024-03-20T22:19:00Z</dcterms:created>
  <dcterms:modified xsi:type="dcterms:W3CDTF">2024-03-20T22:19:00Z</dcterms:modified>
</cp:coreProperties>
</file>